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A2121D" w14:textId="5A4C1BBD" w:rsidR="00402323" w:rsidRPr="008C69A7" w:rsidRDefault="008C69A7" w:rsidP="008C69A7">
      <w:pPr>
        <w:spacing w:line="240" w:lineRule="auto"/>
        <w:rPr>
          <w:b/>
          <w:sz w:val="2"/>
          <w:szCs w:val="2"/>
        </w:rPr>
      </w:pPr>
      <w:r w:rsidRPr="008C69A7">
        <w:rPr>
          <w:b/>
          <w:sz w:val="18"/>
        </w:rPr>
        <w:t>Bilaga 13. Avprickningslista för prospekt.</w:t>
      </w:r>
    </w:p>
    <w:p w14:paraId="059DAA18" w14:textId="77777777" w:rsidR="00402323" w:rsidRDefault="00402323" w:rsidP="00402323">
      <w:pPr>
        <w:pStyle w:val="Rubrik1"/>
        <w:spacing w:after="320"/>
      </w:pPr>
    </w:p>
    <w:p w14:paraId="0C93201B" w14:textId="77777777" w:rsidR="00402323" w:rsidRDefault="00402323" w:rsidP="00402323">
      <w:pPr>
        <w:pStyle w:val="Rubrik1"/>
        <w:spacing w:after="320"/>
      </w:pPr>
    </w:p>
    <w:p w14:paraId="034366EE" w14:textId="77777777" w:rsidR="00402323" w:rsidRDefault="00402323" w:rsidP="00402323">
      <w:pPr>
        <w:pStyle w:val="Rubrik1"/>
        <w:spacing w:after="320"/>
      </w:pPr>
    </w:p>
    <w:p w14:paraId="4BD07800" w14:textId="6EE855EB" w:rsidR="00402323" w:rsidRDefault="00402323" w:rsidP="00402323">
      <w:pPr>
        <w:pStyle w:val="Rubrik1"/>
        <w:spacing w:after="320"/>
      </w:pPr>
      <w:r w:rsidRPr="00653EB8">
        <w:t>Värdepappersnot</w:t>
      </w:r>
      <w:r w:rsidR="00D76DD7">
        <w:t>er</w:t>
      </w:r>
      <w:r w:rsidRPr="00653EB8">
        <w:t xml:space="preserve"> för </w:t>
      </w:r>
      <w:r w:rsidR="00D76DD7">
        <w:t>depåbevis som emittera</w:t>
      </w:r>
      <w:r w:rsidR="0044248F">
        <w:t>s för aktier</w:t>
      </w:r>
    </w:p>
    <w:p w14:paraId="1798730B" w14:textId="77777777" w:rsidR="00402323" w:rsidRDefault="00402323" w:rsidP="00E95A8E">
      <w:r w:rsidRPr="008C69A7">
        <w:rPr>
          <w:u w:val="single"/>
        </w:rPr>
        <w:t>Emittent</w:t>
      </w:r>
      <w:r>
        <w:t xml:space="preserve">: </w:t>
      </w:r>
      <w:r w:rsidRPr="00E95A8E">
        <w:fldChar w:fldCharType="begin" w:fldLock="1">
          <w:ffData>
            <w:name w:val="Text1"/>
            <w:enabled/>
            <w:calcOnExit w:val="0"/>
            <w:textInput/>
          </w:ffData>
        </w:fldChar>
      </w:r>
      <w:bookmarkStart w:id="0" w:name="Text1"/>
      <w:r w:rsidRPr="00E95A8E">
        <w:instrText xml:space="preserve"> FORMTEXT </w:instrText>
      </w:r>
      <w:r w:rsidRPr="00E95A8E">
        <w:fldChar w:fldCharType="separate"/>
      </w:r>
      <w:bookmarkStart w:id="1" w:name="_GoBack"/>
      <w:r>
        <w:t> </w:t>
      </w:r>
      <w:r>
        <w:t> </w:t>
      </w:r>
      <w:r>
        <w:t> </w:t>
      </w:r>
      <w:r>
        <w:t> </w:t>
      </w:r>
      <w:r>
        <w:t> </w:t>
      </w:r>
      <w:bookmarkEnd w:id="1"/>
      <w:r w:rsidRPr="00E95A8E">
        <w:fldChar w:fldCharType="end"/>
      </w:r>
      <w:bookmarkEnd w:id="0"/>
    </w:p>
    <w:p w14:paraId="4E822BB6" w14:textId="77777777" w:rsidR="00402323" w:rsidRDefault="00402323" w:rsidP="00402323"/>
    <w:p w14:paraId="72D3C03A" w14:textId="77777777" w:rsidR="00402323" w:rsidRDefault="00402323" w:rsidP="00402323"/>
    <w:tbl>
      <w:tblPr>
        <w:tblStyle w:val="Tabellrutnt"/>
        <w:tblW w:w="9493" w:type="dxa"/>
        <w:tblLayout w:type="fixed"/>
        <w:tblLook w:val="04A0" w:firstRow="1" w:lastRow="0" w:firstColumn="1" w:lastColumn="0" w:noHBand="0" w:noVBand="1"/>
      </w:tblPr>
      <w:tblGrid>
        <w:gridCol w:w="3681"/>
        <w:gridCol w:w="1134"/>
        <w:gridCol w:w="1417"/>
        <w:gridCol w:w="1418"/>
        <w:gridCol w:w="1843"/>
      </w:tblGrid>
      <w:tr w:rsidR="00507547" w:rsidRPr="00507547" w14:paraId="66886474" w14:textId="77777777" w:rsidTr="00D76DD7">
        <w:tc>
          <w:tcPr>
            <w:tcW w:w="9493" w:type="dxa"/>
            <w:gridSpan w:val="5"/>
            <w:tcMar>
              <w:top w:w="85" w:type="dxa"/>
              <w:bottom w:w="85" w:type="dxa"/>
            </w:tcMar>
          </w:tcPr>
          <w:p w14:paraId="40826C7A" w14:textId="0CF5828B" w:rsidR="00507547" w:rsidRPr="00507547" w:rsidRDefault="00417DBC" w:rsidP="00507547">
            <w:pPr>
              <w:rPr>
                <w:b/>
              </w:rPr>
            </w:pPr>
            <w:r>
              <w:rPr>
                <w:b/>
              </w:rPr>
              <w:t>1</w:t>
            </w:r>
            <w:r w:rsidR="00507547" w:rsidRPr="00507547">
              <w:rPr>
                <w:b/>
              </w:rPr>
              <w:t xml:space="preserve"> VÄSENTLIG INFORMATION</w:t>
            </w:r>
          </w:p>
        </w:tc>
      </w:tr>
      <w:tr w:rsidR="00507547" w14:paraId="75C47717" w14:textId="77777777" w:rsidTr="00C567C0">
        <w:tc>
          <w:tcPr>
            <w:tcW w:w="3681" w:type="dxa"/>
            <w:tcMar>
              <w:top w:w="85" w:type="dxa"/>
              <w:bottom w:w="85" w:type="dxa"/>
            </w:tcMar>
          </w:tcPr>
          <w:p w14:paraId="198291B5" w14:textId="2F8639C6" w:rsidR="00507547" w:rsidRPr="0097068E" w:rsidRDefault="00507547" w:rsidP="00D62C55">
            <w:pPr>
              <w:rPr>
                <w:b/>
              </w:rPr>
            </w:pPr>
            <w:r w:rsidRPr="0097068E">
              <w:rPr>
                <w:b/>
              </w:rPr>
              <w:t xml:space="preserve">Punkt enligt kommissionens </w:t>
            </w:r>
            <w:r>
              <w:rPr>
                <w:b/>
              </w:rPr>
              <w:t>delegerade förordning (EU</w:t>
            </w:r>
            <w:r w:rsidR="008C69A7">
              <w:rPr>
                <w:b/>
              </w:rPr>
              <w:t xml:space="preserve">) </w:t>
            </w:r>
            <w:r w:rsidR="00E944EE" w:rsidRPr="005F06EF">
              <w:rPr>
                <w:b/>
              </w:rPr>
              <w:t>2019/980</w:t>
            </w:r>
          </w:p>
        </w:tc>
        <w:tc>
          <w:tcPr>
            <w:tcW w:w="1134" w:type="dxa"/>
            <w:tcMar>
              <w:top w:w="85" w:type="dxa"/>
              <w:bottom w:w="85" w:type="dxa"/>
            </w:tcMar>
          </w:tcPr>
          <w:p w14:paraId="411C7EE2" w14:textId="047BAA05" w:rsidR="00507547" w:rsidRPr="0097068E" w:rsidRDefault="004E6046" w:rsidP="00D62C55">
            <w:pPr>
              <w:rPr>
                <w:b/>
              </w:rPr>
            </w:pPr>
            <w:r w:rsidRPr="004E6046">
              <w:rPr>
                <w:b/>
                <w:szCs w:val="16"/>
              </w:rPr>
              <w:t>Primär-emission</w:t>
            </w:r>
          </w:p>
        </w:tc>
        <w:tc>
          <w:tcPr>
            <w:tcW w:w="1417" w:type="dxa"/>
            <w:tcMar>
              <w:top w:w="85" w:type="dxa"/>
              <w:bottom w:w="85" w:type="dxa"/>
            </w:tcMar>
          </w:tcPr>
          <w:p w14:paraId="7D3C6B6E" w14:textId="5AA7BC7A" w:rsidR="00507547" w:rsidRPr="0097068E" w:rsidRDefault="004E6046" w:rsidP="00D62C55">
            <w:pPr>
              <w:rPr>
                <w:b/>
              </w:rPr>
            </w:pPr>
            <w:r w:rsidRPr="004E6046">
              <w:rPr>
                <w:b/>
                <w:szCs w:val="16"/>
              </w:rPr>
              <w:t>Sekundär-emissione</w:t>
            </w:r>
            <w:r w:rsidR="00C567C0">
              <w:rPr>
                <w:b/>
                <w:szCs w:val="16"/>
              </w:rPr>
              <w:t>r</w:t>
            </w:r>
          </w:p>
        </w:tc>
        <w:tc>
          <w:tcPr>
            <w:tcW w:w="1418" w:type="dxa"/>
          </w:tcPr>
          <w:p w14:paraId="5403B5B1" w14:textId="77777777" w:rsidR="004E6046" w:rsidRDefault="004E6046" w:rsidP="004E6046">
            <w:pPr>
              <w:rPr>
                <w:b/>
              </w:rPr>
            </w:pPr>
            <w:r w:rsidRPr="0097068E">
              <w:rPr>
                <w:b/>
              </w:rPr>
              <w:t>Sidor i prospektet</w:t>
            </w:r>
          </w:p>
          <w:p w14:paraId="11F2582B" w14:textId="3DB496A3" w:rsidR="00507547" w:rsidRPr="006312C4" w:rsidRDefault="00507547" w:rsidP="00D62C55">
            <w:pPr>
              <w:rPr>
                <w:b/>
                <w:sz w:val="16"/>
                <w:szCs w:val="16"/>
              </w:rPr>
            </w:pPr>
          </w:p>
        </w:tc>
        <w:tc>
          <w:tcPr>
            <w:tcW w:w="1843" w:type="dxa"/>
          </w:tcPr>
          <w:p w14:paraId="192D312E" w14:textId="64D2A168" w:rsidR="00507547" w:rsidRPr="0097068E" w:rsidRDefault="004E6046" w:rsidP="00D62C55">
            <w:pPr>
              <w:rPr>
                <w:b/>
              </w:rPr>
            </w:pPr>
            <w:r w:rsidRPr="0097068E">
              <w:rPr>
                <w:b/>
              </w:rPr>
              <w:t>Bolagets kommentarer</w:t>
            </w:r>
          </w:p>
        </w:tc>
      </w:tr>
      <w:tr w:rsidR="00507547" w14:paraId="7F282637" w14:textId="77777777" w:rsidTr="00C567C0">
        <w:tc>
          <w:tcPr>
            <w:tcW w:w="3681" w:type="dxa"/>
            <w:tcMar>
              <w:top w:w="85" w:type="dxa"/>
              <w:bottom w:w="85" w:type="dxa"/>
            </w:tcMar>
          </w:tcPr>
          <w:p w14:paraId="010CF557" w14:textId="77777777" w:rsidR="007315F4" w:rsidRDefault="00507547" w:rsidP="007315F4">
            <w:r>
              <w:t>1.1</w:t>
            </w:r>
            <w:r w:rsidR="007315F4">
              <w:t xml:space="preserve"> Redogörelse för rörelsekapital</w:t>
            </w:r>
          </w:p>
          <w:p w14:paraId="4CED9708" w14:textId="77777777" w:rsidR="007315F4" w:rsidRDefault="007315F4" w:rsidP="007315F4"/>
          <w:p w14:paraId="0D19B534" w14:textId="49206D36" w:rsidR="00507547" w:rsidRDefault="00196845" w:rsidP="007315F4">
            <w:r w:rsidRPr="00196845">
              <w:t>Ett uttalande av emittenten av de underliggande värdepapperen om att rörelsekapitalet enligt dennes uppfattning är tillräckligt för dennes aktuella behov, eller i annat fall hur emittenten planerar att anskaffa det ytterligare rörelsekapital som behövs.</w:t>
            </w:r>
          </w:p>
        </w:tc>
        <w:tc>
          <w:tcPr>
            <w:tcW w:w="1134" w:type="dxa"/>
            <w:tcMar>
              <w:top w:w="85" w:type="dxa"/>
              <w:bottom w:w="85" w:type="dxa"/>
            </w:tcMar>
          </w:tcPr>
          <w:p w14:paraId="2E494B82" w14:textId="55CD9C55" w:rsidR="00507547"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4CE275DE" w14:textId="447145BC" w:rsidR="004E6046"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26D0B5F8" w14:textId="46CC18A9" w:rsidR="00507547" w:rsidRPr="00EA76B8"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2FE1A949" w14:textId="4121D90E" w:rsidR="00507547" w:rsidRPr="00EA76B8"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5CB28909" w14:textId="77777777" w:rsidTr="00C567C0">
        <w:tc>
          <w:tcPr>
            <w:tcW w:w="3681" w:type="dxa"/>
            <w:tcMar>
              <w:top w:w="85" w:type="dxa"/>
              <w:bottom w:w="85" w:type="dxa"/>
            </w:tcMar>
          </w:tcPr>
          <w:p w14:paraId="4589DA52" w14:textId="6644750A" w:rsidR="002D5E21" w:rsidRDefault="00507547" w:rsidP="002D5E21">
            <w:r>
              <w:t>1.2</w:t>
            </w:r>
            <w:r w:rsidR="002D5E21">
              <w:t xml:space="preserve"> Eget kapital och skuldsättning</w:t>
            </w:r>
          </w:p>
          <w:p w14:paraId="6B4AF3F2" w14:textId="77777777" w:rsidR="002D5E21" w:rsidRDefault="002D5E21" w:rsidP="002D5E21"/>
          <w:p w14:paraId="5BB3A515" w14:textId="77777777" w:rsidR="00196845" w:rsidRDefault="00196845" w:rsidP="00196845">
            <w:r w:rsidRPr="00196845">
              <w:t xml:space="preserve">En redogörelse för eget kapital och skuldsättning hos emittenten av de underliggande värdepapperen (med åtskillnad mellan skulder för vilka garanti ställts och skulder för vilka garanti inte ställts och mellan lån med respektive utan säkerhet) per ett datum som infaller tidigast 90 dagar före dokumentdatumet. Med begreppet </w:t>
            </w:r>
            <w:r w:rsidRPr="004F71A2">
              <w:rPr>
                <w:i/>
              </w:rPr>
              <w:t>skuldsättning</w:t>
            </w:r>
            <w:r w:rsidRPr="00196845">
              <w:t xml:space="preserve"> avses också indirekta sku</w:t>
            </w:r>
            <w:r>
              <w:t>lder och eventualförpliktelser.</w:t>
            </w:r>
          </w:p>
          <w:p w14:paraId="56CAAC46" w14:textId="77777777" w:rsidR="00196845" w:rsidRDefault="00196845" w:rsidP="00196845"/>
          <w:p w14:paraId="424EFDDF" w14:textId="2E8404E1" w:rsidR="00507547" w:rsidRDefault="00196845" w:rsidP="002D5E21">
            <w:r w:rsidRPr="00196845">
              <w:t xml:space="preserve">Om emittentens situation avseende eget kapital och skuldsättning ändras väsentligt under denna 90-dagarsperiod ska ytterligare information lämnas i form av en beskrivning av dessa ändringar </w:t>
            </w:r>
            <w:r w:rsidRPr="00196845">
              <w:lastRenderedPageBreak/>
              <w:t>eller genom en uppdatering av siffrorna.</w:t>
            </w:r>
          </w:p>
        </w:tc>
        <w:tc>
          <w:tcPr>
            <w:tcW w:w="1134" w:type="dxa"/>
            <w:tcMar>
              <w:top w:w="85" w:type="dxa"/>
              <w:bottom w:w="85" w:type="dxa"/>
            </w:tcMar>
          </w:tcPr>
          <w:p w14:paraId="6B6E3172" w14:textId="407A74AF" w:rsidR="00507547" w:rsidRDefault="004E6046" w:rsidP="008C69A7">
            <w:pPr>
              <w:jc w:val="center"/>
            </w:pPr>
            <w:r>
              <w:lastRenderedPageBreak/>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7D6BCFA8" w14:textId="3EFDA882" w:rsidR="00507547"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2C0A59F1" w14:textId="63FEE732" w:rsidR="00507547" w:rsidRPr="00EA76B8"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24293A69" w14:textId="1A35B436" w:rsidR="00507547" w:rsidRPr="00EA76B8"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67343010" w14:textId="77777777" w:rsidTr="00C567C0">
        <w:tc>
          <w:tcPr>
            <w:tcW w:w="3681" w:type="dxa"/>
            <w:tcMar>
              <w:top w:w="85" w:type="dxa"/>
              <w:bottom w:w="85" w:type="dxa"/>
            </w:tcMar>
          </w:tcPr>
          <w:p w14:paraId="484015A1" w14:textId="711C3663" w:rsidR="00507547" w:rsidRDefault="00507547" w:rsidP="00D76DD7">
            <w:r>
              <w:t>1.3</w:t>
            </w:r>
            <w:r w:rsidR="001874EB">
              <w:t xml:space="preserve"> </w:t>
            </w:r>
            <w:r w:rsidR="00196845" w:rsidRPr="00196845">
              <w:t>En beskrivning av de underliggande aktiernas typ och slag, däribland det internationella standardnumret för värdepapper (ISIN).</w:t>
            </w:r>
          </w:p>
        </w:tc>
        <w:tc>
          <w:tcPr>
            <w:tcW w:w="1134" w:type="dxa"/>
            <w:tcMar>
              <w:top w:w="85" w:type="dxa"/>
              <w:bottom w:w="85" w:type="dxa"/>
            </w:tcMar>
          </w:tcPr>
          <w:p w14:paraId="5D8AA8E3" w14:textId="08A93BF6" w:rsidR="00507547"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2B7DFFC8" w14:textId="3F09EC4A" w:rsidR="00507547"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1BCA640A" w14:textId="1553B13A" w:rsidR="00507547" w:rsidRPr="00EA76B8"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3E6C98F1" w14:textId="4B09A3CE" w:rsidR="00507547" w:rsidRPr="00EA76B8"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491BAA67" w14:textId="77777777" w:rsidTr="00C567C0">
        <w:tc>
          <w:tcPr>
            <w:tcW w:w="3681" w:type="dxa"/>
            <w:tcMar>
              <w:top w:w="85" w:type="dxa"/>
              <w:bottom w:w="85" w:type="dxa"/>
            </w:tcMar>
          </w:tcPr>
          <w:p w14:paraId="5824BFD6" w14:textId="5921CD9B" w:rsidR="00507547" w:rsidRDefault="00507547" w:rsidP="00D62C55">
            <w:r>
              <w:t>1.4</w:t>
            </w:r>
            <w:r w:rsidR="001874EB">
              <w:t xml:space="preserve"> </w:t>
            </w:r>
            <w:r w:rsidR="001874EB" w:rsidRPr="001874EB">
              <w:t>Den lagstiftning enligt vilken värdepapperen har skapats.</w:t>
            </w:r>
          </w:p>
        </w:tc>
        <w:tc>
          <w:tcPr>
            <w:tcW w:w="1134" w:type="dxa"/>
            <w:tcMar>
              <w:top w:w="85" w:type="dxa"/>
              <w:bottom w:w="85" w:type="dxa"/>
            </w:tcMar>
          </w:tcPr>
          <w:p w14:paraId="14E04F69" w14:textId="465CB4DD"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7C531A60" w14:textId="7BA52953"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1B27CDA9" w14:textId="42BDAC8F"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61099EBD" w14:textId="71AEB793"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31E7C805" w14:textId="77777777" w:rsidTr="00C567C0">
        <w:tc>
          <w:tcPr>
            <w:tcW w:w="3681" w:type="dxa"/>
            <w:tcMar>
              <w:top w:w="85" w:type="dxa"/>
              <w:bottom w:w="85" w:type="dxa"/>
            </w:tcMar>
          </w:tcPr>
          <w:p w14:paraId="456500EB" w14:textId="591D561D" w:rsidR="00507547" w:rsidRDefault="00507547" w:rsidP="00D62C55">
            <w:r>
              <w:t>1.5</w:t>
            </w:r>
            <w:r w:rsidR="001874EB">
              <w:t xml:space="preserve"> </w:t>
            </w:r>
            <w:r w:rsidR="00196845" w:rsidRPr="00196845">
              <w:t>En upplysning om huruvida de underliggande aktierna är registrerade på person eller utställda på innehavaren och om de är utfärdade i dokumentform eller kontobaserad form. I det senare fallet, namn på och adress till den enhet som har hand om registret.</w:t>
            </w:r>
          </w:p>
        </w:tc>
        <w:tc>
          <w:tcPr>
            <w:tcW w:w="1134" w:type="dxa"/>
            <w:tcMar>
              <w:top w:w="85" w:type="dxa"/>
              <w:bottom w:w="85" w:type="dxa"/>
            </w:tcMar>
          </w:tcPr>
          <w:p w14:paraId="4EE1067F" w14:textId="13C158C9"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29C308C9" w14:textId="58A572FD"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3A34C7E8" w14:textId="374D08BA"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15E5F4AA" w14:textId="72611F5A"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34F14E00" w14:textId="77777777" w:rsidTr="00C567C0">
        <w:tc>
          <w:tcPr>
            <w:tcW w:w="3681" w:type="dxa"/>
            <w:tcMar>
              <w:top w:w="85" w:type="dxa"/>
              <w:bottom w:w="85" w:type="dxa"/>
            </w:tcMar>
          </w:tcPr>
          <w:p w14:paraId="23F12C61" w14:textId="0575FD2E" w:rsidR="00507547" w:rsidRDefault="00507547" w:rsidP="00D62C55">
            <w:r>
              <w:t>1.6</w:t>
            </w:r>
            <w:r w:rsidR="001874EB">
              <w:t xml:space="preserve"> </w:t>
            </w:r>
            <w:r w:rsidR="001874EB" w:rsidRPr="001874EB">
              <w:t>Valutan för de underliggande aktierna.</w:t>
            </w:r>
          </w:p>
        </w:tc>
        <w:tc>
          <w:tcPr>
            <w:tcW w:w="1134" w:type="dxa"/>
            <w:tcMar>
              <w:top w:w="85" w:type="dxa"/>
              <w:bottom w:w="85" w:type="dxa"/>
            </w:tcMar>
          </w:tcPr>
          <w:p w14:paraId="7640406E" w14:textId="4734BAF9"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19F4A8D6" w14:textId="48261E1F"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59FDCA5F" w14:textId="38540655"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784973ED" w14:textId="46AB87C0"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76E43B3B" w14:textId="77777777" w:rsidTr="00C567C0">
        <w:tc>
          <w:tcPr>
            <w:tcW w:w="3681" w:type="dxa"/>
            <w:tcMar>
              <w:top w:w="85" w:type="dxa"/>
              <w:bottom w:w="85" w:type="dxa"/>
            </w:tcMar>
          </w:tcPr>
          <w:p w14:paraId="284A1611" w14:textId="36F374B1" w:rsidR="00507547" w:rsidRDefault="00507547" w:rsidP="001874EB">
            <w:r>
              <w:t>1.7</w:t>
            </w:r>
            <w:r w:rsidR="001874EB">
              <w:t xml:space="preserve"> </w:t>
            </w:r>
            <w:r w:rsidR="00196845" w:rsidRPr="00196845">
              <w:t>En beskrivning av de rättigheter, inbegripet begränsningar av dessa, som är förenade med de underliggande aktierna och förfarandet för att utöva dessa rättigheter.</w:t>
            </w:r>
          </w:p>
        </w:tc>
        <w:tc>
          <w:tcPr>
            <w:tcW w:w="1134" w:type="dxa"/>
            <w:tcMar>
              <w:top w:w="85" w:type="dxa"/>
              <w:bottom w:w="85" w:type="dxa"/>
            </w:tcMar>
          </w:tcPr>
          <w:p w14:paraId="3D3D4944" w14:textId="77730C43"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73308D4B" w14:textId="5DDD4FC2"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28A95D0D" w14:textId="3AF8B650" w:rsidR="00507547" w:rsidRDefault="00C567C0"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0463774B" w14:textId="337D5AB4" w:rsidR="00507547" w:rsidRDefault="007C117C"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5B26D4CD" w14:textId="77777777" w:rsidTr="00C567C0">
        <w:tc>
          <w:tcPr>
            <w:tcW w:w="3681" w:type="dxa"/>
            <w:tcMar>
              <w:top w:w="85" w:type="dxa"/>
              <w:bottom w:w="85" w:type="dxa"/>
            </w:tcMar>
          </w:tcPr>
          <w:p w14:paraId="604BE237" w14:textId="77777777" w:rsidR="00196845" w:rsidRDefault="00507547" w:rsidP="00196845">
            <w:r>
              <w:t>1.8</w:t>
            </w:r>
            <w:r w:rsidR="00196845">
              <w:t xml:space="preserve"> </w:t>
            </w:r>
            <w:r w:rsidR="00196845" w:rsidRPr="00196845">
              <w:t>Rä</w:t>
            </w:r>
            <w:r w:rsidR="00196845">
              <w:t>ttigheter avseende utdelning:</w:t>
            </w:r>
          </w:p>
          <w:p w14:paraId="477387A7" w14:textId="77777777" w:rsidR="00196845" w:rsidRDefault="00196845" w:rsidP="00196845"/>
          <w:p w14:paraId="5054E1D2" w14:textId="77777777" w:rsidR="00196845" w:rsidRDefault="00196845" w:rsidP="00196845">
            <w:r w:rsidRPr="00196845">
              <w:t xml:space="preserve">a) Fast(a) datum för när </w:t>
            </w:r>
            <w:r>
              <w:t>rätten till utdelning inträder.</w:t>
            </w:r>
          </w:p>
          <w:p w14:paraId="294137FE" w14:textId="77777777" w:rsidR="00196845" w:rsidRDefault="00196845" w:rsidP="00196845"/>
          <w:p w14:paraId="3D29768C" w14:textId="77777777" w:rsidR="00196845" w:rsidRDefault="00196845" w:rsidP="00196845">
            <w:r w:rsidRPr="00196845">
              <w:t>b) Tidsfrist efter vilken rätten till utdelning förfaller och vilken akt</w:t>
            </w:r>
            <w:r>
              <w:t>ör som gynnas av detta förfall.</w:t>
            </w:r>
          </w:p>
          <w:p w14:paraId="6CBA4028" w14:textId="77777777" w:rsidR="00196845" w:rsidRDefault="00196845" w:rsidP="00196845"/>
          <w:p w14:paraId="1C1EF2A2" w14:textId="77777777" w:rsidR="00196845" w:rsidRDefault="00196845" w:rsidP="00196845">
            <w:r w:rsidRPr="00196845">
              <w:t>c) Restriktioner för utdelning och förfaranden när innehavaren int</w:t>
            </w:r>
            <w:r>
              <w:t>e är bosatt/etablerad i landet.</w:t>
            </w:r>
          </w:p>
          <w:p w14:paraId="135E35C0" w14:textId="77777777" w:rsidR="00196845" w:rsidRDefault="00196845" w:rsidP="00196845"/>
          <w:p w14:paraId="2CC12F1C" w14:textId="1C189557" w:rsidR="00507547" w:rsidRDefault="00196845" w:rsidP="001874EB">
            <w:r w:rsidRPr="00196845">
              <w:t>d) Utdelningssats eller metod för att beräkna utdelningen, utdelningsfrekvens samt huruvida utbetalningarna kan ackumuleras eller ej.</w:t>
            </w:r>
          </w:p>
        </w:tc>
        <w:tc>
          <w:tcPr>
            <w:tcW w:w="1134" w:type="dxa"/>
            <w:tcMar>
              <w:top w:w="85" w:type="dxa"/>
              <w:bottom w:w="85" w:type="dxa"/>
            </w:tcMar>
          </w:tcPr>
          <w:p w14:paraId="0A391593" w14:textId="43160A08"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4AFD580E" w14:textId="071D8213"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7427FF01" w14:textId="248C2418"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3D6EB51C" w14:textId="444FE79E"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0378DDCF" w14:textId="77777777" w:rsidTr="00C567C0">
        <w:tc>
          <w:tcPr>
            <w:tcW w:w="3681" w:type="dxa"/>
            <w:tcMar>
              <w:top w:w="85" w:type="dxa"/>
              <w:bottom w:w="85" w:type="dxa"/>
            </w:tcMar>
          </w:tcPr>
          <w:p w14:paraId="6EC0413C" w14:textId="77777777" w:rsidR="00E52F0A" w:rsidRDefault="00507547" w:rsidP="00FD6B12">
            <w:r>
              <w:lastRenderedPageBreak/>
              <w:t>1.9</w:t>
            </w:r>
            <w:r w:rsidR="00FD6B12">
              <w:t xml:space="preserve"> </w:t>
            </w:r>
            <w:r w:rsidR="00E52F0A">
              <w:t>Rösträtter.</w:t>
            </w:r>
          </w:p>
          <w:p w14:paraId="374FA675" w14:textId="77777777" w:rsidR="00E52F0A" w:rsidRDefault="00E52F0A" w:rsidP="00FD6B12"/>
          <w:p w14:paraId="7B10FCDC" w14:textId="77777777" w:rsidR="00E52F0A" w:rsidRDefault="00E52F0A" w:rsidP="00FD6B12">
            <w:r w:rsidRPr="00E52F0A">
              <w:t>Förköpsrätter vid erbjudanden om tecknin</w:t>
            </w:r>
            <w:r>
              <w:t>g av värdepapper av samma slag.</w:t>
            </w:r>
          </w:p>
          <w:p w14:paraId="610310FF" w14:textId="77777777" w:rsidR="00E52F0A" w:rsidRDefault="00E52F0A" w:rsidP="00FD6B12"/>
          <w:p w14:paraId="2543705A" w14:textId="77777777" w:rsidR="00E52F0A" w:rsidRDefault="00E52F0A" w:rsidP="00FD6B12">
            <w:r w:rsidRPr="00E52F0A">
              <w:t>Rätt till andel av emittentens vinst</w:t>
            </w:r>
            <w:r>
              <w:t>.</w:t>
            </w:r>
          </w:p>
          <w:p w14:paraId="5A712FBC" w14:textId="77777777" w:rsidR="00E52F0A" w:rsidRDefault="00E52F0A" w:rsidP="00FD6B12"/>
          <w:p w14:paraId="66B69249" w14:textId="22E25685" w:rsidR="00E52F0A" w:rsidRDefault="00E52F0A" w:rsidP="00FD6B12">
            <w:r w:rsidRPr="00E52F0A">
              <w:t xml:space="preserve">Rätt till andel av eventuella </w:t>
            </w:r>
            <w:r>
              <w:t>överskott vid likvidation.</w:t>
            </w:r>
          </w:p>
          <w:p w14:paraId="28B85F9A" w14:textId="77777777" w:rsidR="00E52F0A" w:rsidRDefault="00E52F0A" w:rsidP="00FD6B12"/>
          <w:p w14:paraId="0DD5D50A" w14:textId="77777777" w:rsidR="00E52F0A" w:rsidRDefault="00E52F0A" w:rsidP="00FD6B12">
            <w:r>
              <w:t>Bestämmelser om inlösen.</w:t>
            </w:r>
          </w:p>
          <w:p w14:paraId="3847E17F" w14:textId="77777777" w:rsidR="00E52F0A" w:rsidRDefault="00E52F0A" w:rsidP="00FD6B12"/>
          <w:p w14:paraId="7BBEB04F" w14:textId="7BE26BA0" w:rsidR="00507547" w:rsidRDefault="00E52F0A" w:rsidP="00FD6B12">
            <w:r w:rsidRPr="00E52F0A">
              <w:t>Bestämmelser om konvertering.</w:t>
            </w:r>
          </w:p>
        </w:tc>
        <w:tc>
          <w:tcPr>
            <w:tcW w:w="1134" w:type="dxa"/>
            <w:tcMar>
              <w:top w:w="85" w:type="dxa"/>
              <w:bottom w:w="85" w:type="dxa"/>
            </w:tcMar>
          </w:tcPr>
          <w:p w14:paraId="5D7EBFDB" w14:textId="4F474572"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629329D2" w14:textId="448011EA"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42B84165" w14:textId="62B75E6A"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31B18CF2" w14:textId="20882292"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0599597D" w14:textId="77777777" w:rsidTr="00C567C0">
        <w:tc>
          <w:tcPr>
            <w:tcW w:w="3681" w:type="dxa"/>
            <w:tcMar>
              <w:top w:w="85" w:type="dxa"/>
              <w:bottom w:w="85" w:type="dxa"/>
            </w:tcMar>
          </w:tcPr>
          <w:p w14:paraId="4EE20306" w14:textId="3E1BF252" w:rsidR="00507547" w:rsidRDefault="00507547" w:rsidP="00D62C55">
            <w:r>
              <w:t>1.10</w:t>
            </w:r>
            <w:r w:rsidR="006D6A87">
              <w:t xml:space="preserve"> </w:t>
            </w:r>
            <w:r w:rsidR="00E52F0A" w:rsidRPr="00E52F0A">
              <w:t>De underliggande aktiernas emissionsdatum om nya underliggande aktier håller på att skapas för emission av depåbevis och dessa aktier inte föreligger när depåbevisen emitteras.</w:t>
            </w:r>
          </w:p>
        </w:tc>
        <w:tc>
          <w:tcPr>
            <w:tcW w:w="1134" w:type="dxa"/>
            <w:tcMar>
              <w:top w:w="85" w:type="dxa"/>
              <w:bottom w:w="85" w:type="dxa"/>
            </w:tcMar>
          </w:tcPr>
          <w:p w14:paraId="4F9AD931" w14:textId="03A3AE58"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028B08BE" w14:textId="5A0BCBED"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2ADB0FA1" w14:textId="6601CCC1"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30F36C95" w14:textId="1AA16FAC"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45ED9F5B" w14:textId="77777777" w:rsidTr="00C567C0">
        <w:tc>
          <w:tcPr>
            <w:tcW w:w="3681" w:type="dxa"/>
            <w:tcMar>
              <w:top w:w="85" w:type="dxa"/>
              <w:bottom w:w="85" w:type="dxa"/>
            </w:tcMar>
          </w:tcPr>
          <w:p w14:paraId="670ABD37" w14:textId="4D29C67C" w:rsidR="00507547" w:rsidRDefault="00507547" w:rsidP="00D62C55">
            <w:r>
              <w:t>1.11</w:t>
            </w:r>
            <w:r w:rsidR="006D6A87">
              <w:t xml:space="preserve"> </w:t>
            </w:r>
            <w:r w:rsidR="00E52F0A" w:rsidRPr="00E52F0A">
              <w:t>Om nya underliggande aktier skapas för emission av depåbevis, ange de resolutioner, bemyndiganden och godkännanden enligt vilka de nya underliggande aktierna har skapats eller emitterats eller kommer att skapas eller emitteras.</w:t>
            </w:r>
          </w:p>
        </w:tc>
        <w:tc>
          <w:tcPr>
            <w:tcW w:w="1134" w:type="dxa"/>
            <w:tcMar>
              <w:top w:w="85" w:type="dxa"/>
              <w:bottom w:w="85" w:type="dxa"/>
            </w:tcMar>
          </w:tcPr>
          <w:p w14:paraId="2209D8A6" w14:textId="73DC0050"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6EC920D5" w14:textId="1F4B53A6"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34FD84FD" w14:textId="7C1E6AA0"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7CE3B041" w14:textId="35EEC915"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3CFF79A9" w14:textId="77777777" w:rsidTr="00C567C0">
        <w:tc>
          <w:tcPr>
            <w:tcW w:w="3681" w:type="dxa"/>
            <w:tcMar>
              <w:top w:w="85" w:type="dxa"/>
              <w:bottom w:w="85" w:type="dxa"/>
            </w:tcMar>
          </w:tcPr>
          <w:p w14:paraId="480735B5" w14:textId="38BC7043" w:rsidR="00507547" w:rsidRDefault="00507547" w:rsidP="00D62C55">
            <w:r>
              <w:t>1.12</w:t>
            </w:r>
            <w:r w:rsidR="00DB2DC8">
              <w:t xml:space="preserve"> </w:t>
            </w:r>
            <w:r w:rsidR="00E52F0A" w:rsidRPr="00E52F0A">
              <w:t>En beskrivning av eventuella inskränkningar i rätten att fritt överlåta underliggande aktier.</w:t>
            </w:r>
          </w:p>
        </w:tc>
        <w:tc>
          <w:tcPr>
            <w:tcW w:w="1134" w:type="dxa"/>
            <w:tcMar>
              <w:top w:w="85" w:type="dxa"/>
              <w:bottom w:w="85" w:type="dxa"/>
            </w:tcMar>
          </w:tcPr>
          <w:p w14:paraId="57A43DD0" w14:textId="7DB38635"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52E44554" w14:textId="2034C28A"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1A448F85" w14:textId="6AEEF931"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53429949" w14:textId="55AF0DB4"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3A834E43" w14:textId="77777777" w:rsidTr="00C567C0">
        <w:tc>
          <w:tcPr>
            <w:tcW w:w="3681" w:type="dxa"/>
            <w:tcMar>
              <w:top w:w="85" w:type="dxa"/>
              <w:bottom w:w="85" w:type="dxa"/>
            </w:tcMar>
          </w:tcPr>
          <w:p w14:paraId="140D9A9E" w14:textId="77777777" w:rsidR="00E52F0A" w:rsidRDefault="00507547" w:rsidP="00DB2DC8">
            <w:r>
              <w:t>1.13</w:t>
            </w:r>
            <w:r w:rsidR="00DB2DC8">
              <w:t xml:space="preserve"> </w:t>
            </w:r>
            <w:r w:rsidR="00E52F0A" w:rsidRPr="00E52F0A">
              <w:t xml:space="preserve">Ett meddelande om att skattelagstiftningen i investerarens medlemsstat och emittentens registreringsland kan inverka på inkomsterna från värdepapperen. </w:t>
            </w:r>
          </w:p>
          <w:p w14:paraId="7626228D" w14:textId="77777777" w:rsidR="00E52F0A" w:rsidRDefault="00E52F0A" w:rsidP="00DB2DC8"/>
          <w:p w14:paraId="2FEB10B4" w14:textId="6720F364" w:rsidR="00507547" w:rsidRDefault="00E52F0A" w:rsidP="00DB2DC8">
            <w:r w:rsidRPr="00E52F0A">
              <w:t>Information om skattebehandlingen av värdepapperen, om särskilda skatteregler gäller för denna typ av investering.</w:t>
            </w:r>
          </w:p>
        </w:tc>
        <w:tc>
          <w:tcPr>
            <w:tcW w:w="1134" w:type="dxa"/>
            <w:tcMar>
              <w:top w:w="85" w:type="dxa"/>
              <w:bottom w:w="85" w:type="dxa"/>
            </w:tcMar>
          </w:tcPr>
          <w:p w14:paraId="67EC87BB" w14:textId="42211C35"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781FEF91" w14:textId="5A631ACB"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7C367752" w14:textId="00769B9F"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508C897D" w14:textId="31D2BE16"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12459FA9" w14:textId="77777777" w:rsidTr="00C567C0">
        <w:tc>
          <w:tcPr>
            <w:tcW w:w="3681" w:type="dxa"/>
            <w:tcMar>
              <w:top w:w="85" w:type="dxa"/>
              <w:bottom w:w="85" w:type="dxa"/>
            </w:tcMar>
          </w:tcPr>
          <w:p w14:paraId="1452C0F0" w14:textId="77777777" w:rsidR="007E6E4D" w:rsidRDefault="00507547" w:rsidP="007E6E4D">
            <w:r>
              <w:t>1.14</w:t>
            </w:r>
            <w:r w:rsidR="00FB3F34">
              <w:t xml:space="preserve"> </w:t>
            </w:r>
            <w:r w:rsidR="007E6E4D">
              <w:t xml:space="preserve">a) Ett uttalande om huruvida det finns nationell lagstiftning om </w:t>
            </w:r>
            <w:r w:rsidR="007E6E4D">
              <w:lastRenderedPageBreak/>
              <w:t>uppköp som gäller för emittenten och som kan hindra sådana uppköp.</w:t>
            </w:r>
          </w:p>
          <w:p w14:paraId="06AFDB7C" w14:textId="77777777" w:rsidR="007E6E4D" w:rsidRDefault="007E6E4D" w:rsidP="007E6E4D"/>
          <w:p w14:paraId="5A5E2F9D" w14:textId="5F3EC8F2" w:rsidR="00507547" w:rsidRDefault="007E6E4D" w:rsidP="007E6E4D">
            <w:r>
              <w:t>b) En kort beskrivning av aktieägarnas rättigheter och skyldigheter vid obligatoriska uppköpserbjudanden och/eller av eventuella regler om tvångsinlösen eller avyttringsrätt i fråga om värdepapperen.</w:t>
            </w:r>
          </w:p>
        </w:tc>
        <w:tc>
          <w:tcPr>
            <w:tcW w:w="1134" w:type="dxa"/>
            <w:tcMar>
              <w:top w:w="85" w:type="dxa"/>
              <w:bottom w:w="85" w:type="dxa"/>
            </w:tcMar>
          </w:tcPr>
          <w:p w14:paraId="6A557A9E" w14:textId="44859B1B" w:rsidR="00507547" w:rsidRPr="00EA76B8" w:rsidRDefault="004E6046" w:rsidP="008C69A7">
            <w:pPr>
              <w:jc w:val="center"/>
            </w:pPr>
            <w:r>
              <w:lastRenderedPageBreak/>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6C4DDE68" w14:textId="7AB7AA4F"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025A21EA" w14:textId="4009473C"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56D3B14C" w14:textId="42BA91A1"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45F9793F" w14:textId="77777777" w:rsidTr="00C567C0">
        <w:tc>
          <w:tcPr>
            <w:tcW w:w="3681" w:type="dxa"/>
            <w:tcMar>
              <w:top w:w="85" w:type="dxa"/>
              <w:bottom w:w="85" w:type="dxa"/>
            </w:tcMar>
          </w:tcPr>
          <w:p w14:paraId="140AC1DB" w14:textId="364DC547" w:rsidR="00507547" w:rsidRDefault="00507547" w:rsidP="00D62C55">
            <w:r>
              <w:t>1.15</w:t>
            </w:r>
            <w:r w:rsidR="00A7008B">
              <w:t xml:space="preserve"> </w:t>
            </w:r>
            <w:r w:rsidR="000E7C7D" w:rsidRPr="000E7C7D">
              <w:t>En upplysning om huruvida tredje parter har lämnat offentliga uppköpserbjudanden i fråga om emittentens egna kapital under det senaste eller innevarande räkenskapsåret. Ange pris- eller utbytesvillkor vid sådana erbjudanden samt vad resultatet blivit.</w:t>
            </w:r>
          </w:p>
        </w:tc>
        <w:tc>
          <w:tcPr>
            <w:tcW w:w="1134" w:type="dxa"/>
            <w:tcMar>
              <w:top w:w="85" w:type="dxa"/>
              <w:bottom w:w="85" w:type="dxa"/>
            </w:tcMar>
          </w:tcPr>
          <w:p w14:paraId="7BBBAF85" w14:textId="7AA00DCF"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6A496DA9" w14:textId="5FD6EFD0"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1E00DF69" w14:textId="18B549D0"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22879204" w14:textId="50E392DA"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1C93AC3B" w14:textId="77777777" w:rsidTr="00C567C0">
        <w:tc>
          <w:tcPr>
            <w:tcW w:w="3681" w:type="dxa"/>
            <w:tcMar>
              <w:top w:w="85" w:type="dxa"/>
              <w:bottom w:w="85" w:type="dxa"/>
            </w:tcMar>
          </w:tcPr>
          <w:p w14:paraId="0EAD3EE8" w14:textId="4B20BA8B" w:rsidR="00507547" w:rsidRDefault="00507547" w:rsidP="00D62C55">
            <w:r>
              <w:t>1.16</w:t>
            </w:r>
            <w:r w:rsidR="00A7008B">
              <w:t xml:space="preserve"> </w:t>
            </w:r>
            <w:r w:rsidR="000E7C7D" w:rsidRPr="000E7C7D">
              <w:t>I tillämpliga fall, den potentiella effekten på investeringen vid en resolution enligt direktiv 2014/59/EU.</w:t>
            </w:r>
          </w:p>
        </w:tc>
        <w:tc>
          <w:tcPr>
            <w:tcW w:w="1134" w:type="dxa"/>
            <w:tcMar>
              <w:top w:w="85" w:type="dxa"/>
              <w:bottom w:w="85" w:type="dxa"/>
            </w:tcMar>
          </w:tcPr>
          <w:p w14:paraId="2752F5AB" w14:textId="70AD1639"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34A75B1E" w14:textId="20573B0B"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135F5801" w14:textId="0AD0780B"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4BBFEA7D" w14:textId="01C60854"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1415D89E" w14:textId="77777777" w:rsidTr="00C567C0">
        <w:tc>
          <w:tcPr>
            <w:tcW w:w="3681" w:type="dxa"/>
            <w:tcMar>
              <w:top w:w="85" w:type="dxa"/>
              <w:bottom w:w="85" w:type="dxa"/>
            </w:tcMar>
          </w:tcPr>
          <w:p w14:paraId="679BF97A" w14:textId="77777777" w:rsidR="000E7C7D" w:rsidRDefault="00507547" w:rsidP="00A7008B">
            <w:r>
              <w:t>1.17</w:t>
            </w:r>
            <w:r w:rsidR="00A7008B">
              <w:t xml:space="preserve"> </w:t>
            </w:r>
            <w:r w:rsidR="000E7C7D" w:rsidRPr="000E7C7D">
              <w:t>Överenskommelser om att inte sälja vä</w:t>
            </w:r>
            <w:r w:rsidR="000E7C7D">
              <w:t>rdepapper under en viss period.</w:t>
            </w:r>
          </w:p>
          <w:p w14:paraId="6136143F" w14:textId="77777777" w:rsidR="000E7C7D" w:rsidRDefault="000E7C7D" w:rsidP="00A7008B"/>
          <w:p w14:paraId="2D820D51" w14:textId="77777777" w:rsidR="000E7C7D" w:rsidRDefault="000E7C7D" w:rsidP="00A7008B">
            <w:r>
              <w:t>a) Berörda parter.</w:t>
            </w:r>
          </w:p>
          <w:p w14:paraId="697302DF" w14:textId="77777777" w:rsidR="000E7C7D" w:rsidRDefault="000E7C7D" w:rsidP="00A7008B"/>
          <w:p w14:paraId="5EF021DF" w14:textId="3B37B620" w:rsidR="000E7C7D" w:rsidRDefault="000E7C7D" w:rsidP="00A7008B">
            <w:r w:rsidRPr="000E7C7D">
              <w:t>b) Överenskommelsens in</w:t>
            </w:r>
            <w:r>
              <w:t>nehåll och undantag från denna.</w:t>
            </w:r>
          </w:p>
          <w:p w14:paraId="7DAF2BF9" w14:textId="77777777" w:rsidR="000E7C7D" w:rsidRDefault="000E7C7D" w:rsidP="00A7008B"/>
          <w:p w14:paraId="68431FB5" w14:textId="48263AEB" w:rsidR="00507547" w:rsidRDefault="000E7C7D" w:rsidP="00A7008B">
            <w:r w:rsidRPr="000E7C7D">
              <w:t>c) Periodens längd.</w:t>
            </w:r>
          </w:p>
        </w:tc>
        <w:tc>
          <w:tcPr>
            <w:tcW w:w="1134" w:type="dxa"/>
            <w:tcMar>
              <w:top w:w="85" w:type="dxa"/>
              <w:bottom w:w="85" w:type="dxa"/>
            </w:tcMar>
          </w:tcPr>
          <w:p w14:paraId="72245F82" w14:textId="0334FC6B"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7870E89F" w14:textId="23489B7E"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1E991945" w14:textId="42B9D52C"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726B2921" w14:textId="4C674384"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5ADF0EAB" w14:textId="77777777" w:rsidTr="00C567C0">
        <w:tc>
          <w:tcPr>
            <w:tcW w:w="3681" w:type="dxa"/>
            <w:tcMar>
              <w:top w:w="85" w:type="dxa"/>
              <w:bottom w:w="85" w:type="dxa"/>
            </w:tcMar>
          </w:tcPr>
          <w:p w14:paraId="2523E22B" w14:textId="2C4B785E" w:rsidR="00507547" w:rsidRDefault="00507547" w:rsidP="00D62C55">
            <w:r>
              <w:t>1.18</w:t>
            </w:r>
            <w:r w:rsidR="003768DB">
              <w:t xml:space="preserve"> </w:t>
            </w:r>
            <w:r w:rsidR="003768DB" w:rsidRPr="003768DB">
              <w:t>Information om eventuella säljande aktieägare.</w:t>
            </w:r>
          </w:p>
        </w:tc>
        <w:tc>
          <w:tcPr>
            <w:tcW w:w="1134" w:type="dxa"/>
            <w:tcMar>
              <w:top w:w="85" w:type="dxa"/>
              <w:bottom w:w="85" w:type="dxa"/>
            </w:tcMar>
          </w:tcPr>
          <w:p w14:paraId="6CA84B02" w14:textId="5642C3EC"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0F527F32" w14:textId="6F172546"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6AE65131" w14:textId="5469102A"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20C5AF34" w14:textId="65648A6E"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68A314DD" w14:textId="77777777" w:rsidTr="00C567C0">
        <w:tc>
          <w:tcPr>
            <w:tcW w:w="3681" w:type="dxa"/>
            <w:tcMar>
              <w:top w:w="85" w:type="dxa"/>
              <w:bottom w:w="85" w:type="dxa"/>
            </w:tcMar>
          </w:tcPr>
          <w:p w14:paraId="3A42997A" w14:textId="1770F79D" w:rsidR="00507547" w:rsidRDefault="00507547" w:rsidP="00BC4ED5">
            <w:r>
              <w:t>1.18.1</w:t>
            </w:r>
            <w:r w:rsidR="003768DB">
              <w:t xml:space="preserve"> </w:t>
            </w:r>
            <w:r w:rsidR="00BC4ED5" w:rsidRPr="00BC4ED5">
              <w:t xml:space="preserve">Namn på och kontorsadress till den person eller enhet som erbjuder sig att sälja de underliggande aktierna, och arten av den ställning, befattning eller annat väsentligt förhållande som säljaren under de tre senaste åren har haft hos eller till emittenten eller någon av dennes föregångare </w:t>
            </w:r>
            <w:r w:rsidR="00BC4ED5" w:rsidRPr="00BC4ED5">
              <w:lastRenderedPageBreak/>
              <w:t>eller något av dennes närstående företag.</w:t>
            </w:r>
          </w:p>
        </w:tc>
        <w:tc>
          <w:tcPr>
            <w:tcW w:w="1134" w:type="dxa"/>
            <w:tcMar>
              <w:top w:w="85" w:type="dxa"/>
              <w:bottom w:w="85" w:type="dxa"/>
            </w:tcMar>
          </w:tcPr>
          <w:p w14:paraId="2806B19E" w14:textId="4AA206C8" w:rsidR="00507547" w:rsidRPr="00EA76B8" w:rsidRDefault="004E6046" w:rsidP="008C69A7">
            <w:pPr>
              <w:jc w:val="center"/>
            </w:pPr>
            <w:r>
              <w:lastRenderedPageBreak/>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23D8BB23" w14:textId="5EB3CE11"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4C900528" w14:textId="79C471F6"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4C22A865" w14:textId="4D2CA373"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61C09B32" w14:textId="77777777" w:rsidTr="00C567C0">
        <w:tc>
          <w:tcPr>
            <w:tcW w:w="3681" w:type="dxa"/>
            <w:tcMar>
              <w:top w:w="85" w:type="dxa"/>
              <w:bottom w:w="85" w:type="dxa"/>
            </w:tcMar>
          </w:tcPr>
          <w:p w14:paraId="53644AE2" w14:textId="5FC84064" w:rsidR="00507547" w:rsidRPr="00087CA5" w:rsidRDefault="00507547" w:rsidP="00D62C55">
            <w:pPr>
              <w:rPr>
                <w:highlight w:val="yellow"/>
              </w:rPr>
            </w:pPr>
            <w:r w:rsidRPr="00E33242">
              <w:t>1.19</w:t>
            </w:r>
            <w:r w:rsidR="003768DB" w:rsidRPr="00E33242">
              <w:t xml:space="preserve"> </w:t>
            </w:r>
            <w:r w:rsidR="003768DB" w:rsidRPr="003768DB">
              <w:t>Utspädning</w:t>
            </w:r>
          </w:p>
        </w:tc>
        <w:tc>
          <w:tcPr>
            <w:tcW w:w="1134" w:type="dxa"/>
            <w:tcMar>
              <w:top w:w="85" w:type="dxa"/>
              <w:bottom w:w="85" w:type="dxa"/>
            </w:tcMar>
          </w:tcPr>
          <w:p w14:paraId="4999AFD2" w14:textId="2DBA7933" w:rsidR="00507547" w:rsidRPr="00087CA5" w:rsidRDefault="00507547" w:rsidP="008C69A7">
            <w:pPr>
              <w:jc w:val="center"/>
              <w:rPr>
                <w:highlight w:val="yellow"/>
              </w:rPr>
            </w:pPr>
          </w:p>
        </w:tc>
        <w:tc>
          <w:tcPr>
            <w:tcW w:w="1417" w:type="dxa"/>
            <w:tcMar>
              <w:top w:w="85" w:type="dxa"/>
              <w:bottom w:w="85" w:type="dxa"/>
            </w:tcMar>
          </w:tcPr>
          <w:p w14:paraId="27FADE76" w14:textId="4B364A1B" w:rsidR="00507547" w:rsidRPr="00087CA5" w:rsidRDefault="00507547" w:rsidP="008C69A7">
            <w:pPr>
              <w:jc w:val="center"/>
              <w:rPr>
                <w:highlight w:val="yellow"/>
              </w:rPr>
            </w:pPr>
          </w:p>
        </w:tc>
        <w:tc>
          <w:tcPr>
            <w:tcW w:w="1418" w:type="dxa"/>
          </w:tcPr>
          <w:p w14:paraId="5E35202B" w14:textId="7866F141" w:rsidR="00507547" w:rsidRPr="00087CA5" w:rsidRDefault="004E6046" w:rsidP="00C567C0">
            <w:pPr>
              <w:rPr>
                <w:highlight w:val="yellow"/>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37200084" w14:textId="248201CF"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3E6F9759" w14:textId="77777777" w:rsidTr="00C567C0">
        <w:tc>
          <w:tcPr>
            <w:tcW w:w="3681" w:type="dxa"/>
            <w:tcMar>
              <w:top w:w="85" w:type="dxa"/>
              <w:bottom w:w="85" w:type="dxa"/>
            </w:tcMar>
          </w:tcPr>
          <w:p w14:paraId="3887806A" w14:textId="77777777" w:rsidR="00BC4ED5" w:rsidRDefault="00507547" w:rsidP="003768DB">
            <w:r>
              <w:t>1.19.1</w:t>
            </w:r>
            <w:r w:rsidR="003768DB">
              <w:t xml:space="preserve"> </w:t>
            </w:r>
            <w:r w:rsidR="00BC4ED5">
              <w:t>Gör följande jämförelser:</w:t>
            </w:r>
          </w:p>
          <w:p w14:paraId="56E7DFB1" w14:textId="77777777" w:rsidR="00BC4ED5" w:rsidRDefault="00BC4ED5" w:rsidP="003768DB"/>
          <w:p w14:paraId="567E24FC" w14:textId="77777777" w:rsidR="00BC4ED5" w:rsidRDefault="00BC4ED5" w:rsidP="003768DB">
            <w:r w:rsidRPr="00BC4ED5">
              <w:t>a) En jämförelse mellan befintliga aktieägares innehav av aktiekapital och rösträtter före och efter den kapitalökning som följer av erbjudandet till allmänheten, under ett antagande om att de befintliga aktieägarna inte t</w:t>
            </w:r>
            <w:r>
              <w:t>ecknar sig för de nya aktierna.</w:t>
            </w:r>
          </w:p>
          <w:p w14:paraId="0FDDFB03" w14:textId="77777777" w:rsidR="00BC4ED5" w:rsidRDefault="00BC4ED5" w:rsidP="003768DB"/>
          <w:p w14:paraId="350EC5CD" w14:textId="7A0AEAC8" w:rsidR="00507547" w:rsidRDefault="00BC4ED5" w:rsidP="003768DB">
            <w:r w:rsidRPr="00BC4ED5">
              <w:t>b) En jämförelse mellan nettotillgångsvärdet per aktie per dagen för den senaste balansräkningen före erbjudandet till allmänheten (säljerbjudande och/eller kapitalökning) och budpriset per aktie inom erbjudandet till allmänheten.</w:t>
            </w:r>
          </w:p>
        </w:tc>
        <w:tc>
          <w:tcPr>
            <w:tcW w:w="1134" w:type="dxa"/>
            <w:tcMar>
              <w:top w:w="85" w:type="dxa"/>
              <w:bottom w:w="85" w:type="dxa"/>
            </w:tcMar>
          </w:tcPr>
          <w:p w14:paraId="12C70DE3" w14:textId="49B7E839"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796C6AB8" w14:textId="070C67DF"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4F4709F5" w14:textId="1C7A76E9"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7355D23E" w14:textId="5FDADAE3"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4ED479A1" w14:textId="77777777" w:rsidTr="00C567C0">
        <w:tc>
          <w:tcPr>
            <w:tcW w:w="3681" w:type="dxa"/>
            <w:tcMar>
              <w:top w:w="85" w:type="dxa"/>
              <w:bottom w:w="85" w:type="dxa"/>
            </w:tcMar>
          </w:tcPr>
          <w:p w14:paraId="5A0E10DD" w14:textId="5ACBA08A" w:rsidR="00507547" w:rsidRDefault="00507547" w:rsidP="00D62C55">
            <w:r>
              <w:t>1.19.2</w:t>
            </w:r>
            <w:r w:rsidR="00BE28CB">
              <w:t xml:space="preserve"> </w:t>
            </w:r>
            <w:r w:rsidR="00EC7F05" w:rsidRPr="00EC7F05">
              <w:t>Om de befintliga aktieägarna kommer att drabbas av utspädning oavsett om de tecknar sig för det som de har rätt till, till följd av att den berörda aktieemissionen till viss del är reserverad enbart för vissa investerare (exempelvis placering hos institutioner i kombination med ett erbjudande till aktieägarna), ska upplysningar om denna utspädning för de befintliga aktieägarna också lämnas på den grundvalen att de utnyttjar sina rättigheter (utöver situationen enligt punkt 1.19.1 att de inte gör detta).</w:t>
            </w:r>
          </w:p>
        </w:tc>
        <w:tc>
          <w:tcPr>
            <w:tcW w:w="1134" w:type="dxa"/>
            <w:tcMar>
              <w:top w:w="85" w:type="dxa"/>
              <w:bottom w:w="85" w:type="dxa"/>
            </w:tcMar>
          </w:tcPr>
          <w:p w14:paraId="68A9DED3" w14:textId="3035B4C3"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57D63E1C" w14:textId="6668A917"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5119A2DE" w14:textId="33D1642E"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5F8A11A9" w14:textId="424C6A11"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7A4982B6" w14:textId="77777777" w:rsidTr="00C567C0">
        <w:tc>
          <w:tcPr>
            <w:tcW w:w="3681" w:type="dxa"/>
            <w:tcMar>
              <w:top w:w="85" w:type="dxa"/>
              <w:bottom w:w="85" w:type="dxa"/>
            </w:tcMar>
          </w:tcPr>
          <w:p w14:paraId="484AEB48" w14:textId="0642F84E" w:rsidR="00507547" w:rsidRDefault="00507547" w:rsidP="00D62C55">
            <w:r>
              <w:t>1.20</w:t>
            </w:r>
            <w:r w:rsidR="00BE28CB">
              <w:t xml:space="preserve"> </w:t>
            </w:r>
            <w:r w:rsidR="00EC7F05" w:rsidRPr="00EC7F05">
              <w:t>Ytterligare information när det samtidigt eller nästan samtidigt finns ett erbjudande om eller upptagande till handel av samma slag av underliggande aktier som de underliggande aktier för vilka depåbevisen emitteras.</w:t>
            </w:r>
          </w:p>
        </w:tc>
        <w:tc>
          <w:tcPr>
            <w:tcW w:w="1134" w:type="dxa"/>
            <w:tcMar>
              <w:top w:w="85" w:type="dxa"/>
              <w:bottom w:w="85" w:type="dxa"/>
            </w:tcMar>
          </w:tcPr>
          <w:p w14:paraId="7D31022B" w14:textId="0041270C"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5C2D23BB" w14:textId="2C1CABFA"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4AC09D5E" w14:textId="2FECCF84"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5A61F038" w14:textId="4159D8CC"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3871F55C" w14:textId="77777777" w:rsidTr="00C567C0">
        <w:tc>
          <w:tcPr>
            <w:tcW w:w="3681" w:type="dxa"/>
            <w:tcMar>
              <w:top w:w="85" w:type="dxa"/>
              <w:bottom w:w="85" w:type="dxa"/>
            </w:tcMar>
          </w:tcPr>
          <w:p w14:paraId="71286F4F" w14:textId="785C81D4" w:rsidR="00507547" w:rsidRDefault="00507547" w:rsidP="00D62C55">
            <w:r>
              <w:lastRenderedPageBreak/>
              <w:t>1.20.1</w:t>
            </w:r>
            <w:r w:rsidR="00BE28CB">
              <w:t xml:space="preserve"> </w:t>
            </w:r>
            <w:r w:rsidR="008350FE" w:rsidRPr="008350FE">
              <w:t>Om underliggande aktier av samma slag som de aktier för vilka depåbevisen emitteras tecknas eller placeras privat samtidigt eller nästan samtidigt som skapandet av de depåbevis för vilka upptagande till handel på en reglerad marknad begärs, ska närmare uppgifter ges om sådana transaktioners art och antalet av och särdragen hos de underliggande aktier som transaktionerna avser.</w:t>
            </w:r>
          </w:p>
        </w:tc>
        <w:tc>
          <w:tcPr>
            <w:tcW w:w="1134" w:type="dxa"/>
            <w:tcMar>
              <w:top w:w="85" w:type="dxa"/>
              <w:bottom w:w="85" w:type="dxa"/>
            </w:tcMar>
          </w:tcPr>
          <w:p w14:paraId="374318D2" w14:textId="0710A377"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241BF227" w14:textId="168CB4A6"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5F258F0B" w14:textId="2F1643E3"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3EED80C6" w14:textId="35A35065"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043E46BD" w14:textId="77777777" w:rsidTr="00C567C0">
        <w:tc>
          <w:tcPr>
            <w:tcW w:w="3681" w:type="dxa"/>
            <w:tcMar>
              <w:top w:w="85" w:type="dxa"/>
              <w:bottom w:w="85" w:type="dxa"/>
            </w:tcMar>
          </w:tcPr>
          <w:p w14:paraId="06DEA490" w14:textId="5B6FD2C9" w:rsidR="00507547" w:rsidRDefault="00507547" w:rsidP="00D62C55">
            <w:r>
              <w:t>1.20.2</w:t>
            </w:r>
            <w:r w:rsidR="00BE28CB">
              <w:t xml:space="preserve"> </w:t>
            </w:r>
            <w:r w:rsidR="008350FE" w:rsidRPr="008350FE">
              <w:t>Lämna upplysningar om alla reglerade marknader eller likvärdiga marknader på vilka, enligt vad emittenten av depåbevisen känner till, underliggande aktier av samma slag som de för vilka depåbevisen emitteras är erbjudna eller upptagna till handel.</w:t>
            </w:r>
          </w:p>
        </w:tc>
        <w:tc>
          <w:tcPr>
            <w:tcW w:w="1134" w:type="dxa"/>
            <w:tcMar>
              <w:top w:w="85" w:type="dxa"/>
              <w:bottom w:w="85" w:type="dxa"/>
            </w:tcMar>
          </w:tcPr>
          <w:p w14:paraId="265BEF7F" w14:textId="24A9887D"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2FFFA40B" w14:textId="3ED6CC82"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7D4509B7" w14:textId="14CB38C4"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5C92BBDF" w14:textId="68332B86"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507547" w14:paraId="70B65F9B" w14:textId="77777777" w:rsidTr="00C567C0">
        <w:tc>
          <w:tcPr>
            <w:tcW w:w="3681" w:type="dxa"/>
            <w:tcMar>
              <w:top w:w="85" w:type="dxa"/>
              <w:bottom w:w="85" w:type="dxa"/>
            </w:tcMar>
          </w:tcPr>
          <w:p w14:paraId="642C6346" w14:textId="094AEA6D" w:rsidR="00507547" w:rsidRDefault="00507547" w:rsidP="00D62C55">
            <w:r>
              <w:t>1.20.3</w:t>
            </w:r>
            <w:r w:rsidR="00BE28CB">
              <w:t xml:space="preserve"> </w:t>
            </w:r>
            <w:r w:rsidR="008350FE" w:rsidRPr="008350FE">
              <w:t>Såvitt emittenten av depåbevisen känner till det, ange huruvida större aktieägare eller medlemmar i förvaltnings-, lednings- eller tillsynsorganet avser att teckna sig för erbjudandet, eller huruvida någon person avser att teckna sig för mer än 5 % av erbjudandet.</w:t>
            </w:r>
          </w:p>
        </w:tc>
        <w:tc>
          <w:tcPr>
            <w:tcW w:w="1134" w:type="dxa"/>
            <w:tcMar>
              <w:top w:w="85" w:type="dxa"/>
              <w:bottom w:w="85" w:type="dxa"/>
            </w:tcMar>
          </w:tcPr>
          <w:p w14:paraId="15E9717D" w14:textId="55EB8AC7"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37B381F5" w14:textId="028758EC" w:rsidR="00507547"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7C8D5AA8" w14:textId="2B91DF44" w:rsidR="00507547"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55DBEA3F" w14:textId="4FB2763D" w:rsidR="00507547"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1F7EACA8" w14:textId="77777777" w:rsidR="00507547" w:rsidRDefault="00507547" w:rsidP="00402323"/>
    <w:tbl>
      <w:tblPr>
        <w:tblStyle w:val="Tabellrutnt"/>
        <w:tblW w:w="9493" w:type="dxa"/>
        <w:tblLayout w:type="fixed"/>
        <w:tblLook w:val="04A0" w:firstRow="1" w:lastRow="0" w:firstColumn="1" w:lastColumn="0" w:noHBand="0" w:noVBand="1"/>
      </w:tblPr>
      <w:tblGrid>
        <w:gridCol w:w="3681"/>
        <w:gridCol w:w="1134"/>
        <w:gridCol w:w="1417"/>
        <w:gridCol w:w="1418"/>
        <w:gridCol w:w="1843"/>
      </w:tblGrid>
      <w:tr w:rsidR="00643B5D" w:rsidRPr="00643B5D" w14:paraId="2A20BE13" w14:textId="77777777" w:rsidTr="00D866E1">
        <w:tc>
          <w:tcPr>
            <w:tcW w:w="9493" w:type="dxa"/>
            <w:gridSpan w:val="5"/>
            <w:tcMar>
              <w:top w:w="85" w:type="dxa"/>
              <w:bottom w:w="85" w:type="dxa"/>
            </w:tcMar>
          </w:tcPr>
          <w:p w14:paraId="59B25982" w14:textId="62974F08" w:rsidR="00643B5D" w:rsidRPr="00643B5D" w:rsidRDefault="00417DBC" w:rsidP="00643B5D">
            <w:pPr>
              <w:rPr>
                <w:b/>
              </w:rPr>
            </w:pPr>
            <w:r>
              <w:rPr>
                <w:b/>
              </w:rPr>
              <w:t>2</w:t>
            </w:r>
            <w:r w:rsidR="00924D3B">
              <w:rPr>
                <w:b/>
              </w:rPr>
              <w:t xml:space="preserve"> INFORMATION OM DEPÅBEVIS</w:t>
            </w:r>
          </w:p>
        </w:tc>
      </w:tr>
      <w:tr w:rsidR="00C567C0" w14:paraId="18AADD39" w14:textId="77777777" w:rsidTr="00C567C0">
        <w:tc>
          <w:tcPr>
            <w:tcW w:w="3681" w:type="dxa"/>
            <w:tcMar>
              <w:top w:w="85" w:type="dxa"/>
              <w:bottom w:w="85" w:type="dxa"/>
            </w:tcMar>
          </w:tcPr>
          <w:p w14:paraId="45289D51" w14:textId="4864278F" w:rsidR="00C567C0" w:rsidRPr="0097068E" w:rsidRDefault="00C567C0" w:rsidP="00C567C0">
            <w:pPr>
              <w:rPr>
                <w:b/>
              </w:rPr>
            </w:pPr>
            <w:r w:rsidRPr="0097068E">
              <w:rPr>
                <w:b/>
              </w:rPr>
              <w:t xml:space="preserve">Punkt enligt kommissionens </w:t>
            </w:r>
            <w:r>
              <w:rPr>
                <w:b/>
              </w:rPr>
              <w:t>delegerade förordning (EU</w:t>
            </w:r>
            <w:r w:rsidRPr="0097068E">
              <w:rPr>
                <w:b/>
              </w:rPr>
              <w:t xml:space="preserve">) </w:t>
            </w:r>
            <w:r w:rsidR="00417DBC" w:rsidRPr="005F06EF">
              <w:rPr>
                <w:b/>
              </w:rPr>
              <w:t>2019/980</w:t>
            </w:r>
          </w:p>
        </w:tc>
        <w:tc>
          <w:tcPr>
            <w:tcW w:w="1134" w:type="dxa"/>
            <w:tcMar>
              <w:top w:w="85" w:type="dxa"/>
              <w:bottom w:w="85" w:type="dxa"/>
            </w:tcMar>
          </w:tcPr>
          <w:p w14:paraId="42281207" w14:textId="21124B91" w:rsidR="00C567C0" w:rsidRPr="0097068E" w:rsidRDefault="00C567C0" w:rsidP="00C567C0">
            <w:pPr>
              <w:rPr>
                <w:b/>
              </w:rPr>
            </w:pPr>
            <w:r w:rsidRPr="004E6046">
              <w:rPr>
                <w:b/>
                <w:szCs w:val="16"/>
              </w:rPr>
              <w:t>Primär-emission</w:t>
            </w:r>
          </w:p>
        </w:tc>
        <w:tc>
          <w:tcPr>
            <w:tcW w:w="1417" w:type="dxa"/>
            <w:tcMar>
              <w:top w:w="85" w:type="dxa"/>
              <w:bottom w:w="85" w:type="dxa"/>
            </w:tcMar>
          </w:tcPr>
          <w:p w14:paraId="16487C13" w14:textId="0264EEAB" w:rsidR="00C567C0" w:rsidRPr="0097068E" w:rsidRDefault="00C567C0" w:rsidP="00C567C0">
            <w:pPr>
              <w:rPr>
                <w:b/>
              </w:rPr>
            </w:pPr>
            <w:r w:rsidRPr="004E6046">
              <w:rPr>
                <w:b/>
                <w:szCs w:val="16"/>
              </w:rPr>
              <w:t>Sekundär-emissione</w:t>
            </w:r>
            <w:r>
              <w:rPr>
                <w:b/>
                <w:szCs w:val="16"/>
              </w:rPr>
              <w:t>r</w:t>
            </w:r>
          </w:p>
        </w:tc>
        <w:tc>
          <w:tcPr>
            <w:tcW w:w="1418" w:type="dxa"/>
          </w:tcPr>
          <w:p w14:paraId="20A9F4FF" w14:textId="77777777" w:rsidR="00C567C0" w:rsidRDefault="00C567C0" w:rsidP="00C567C0">
            <w:pPr>
              <w:rPr>
                <w:b/>
              </w:rPr>
            </w:pPr>
            <w:r w:rsidRPr="0097068E">
              <w:rPr>
                <w:b/>
              </w:rPr>
              <w:t>Sidor i prospektet</w:t>
            </w:r>
          </w:p>
          <w:p w14:paraId="75CC9D18" w14:textId="7524D26F" w:rsidR="00C567C0" w:rsidRPr="006312C4" w:rsidRDefault="00C567C0" w:rsidP="00C567C0">
            <w:pPr>
              <w:rPr>
                <w:b/>
                <w:sz w:val="16"/>
                <w:szCs w:val="16"/>
              </w:rPr>
            </w:pPr>
          </w:p>
        </w:tc>
        <w:tc>
          <w:tcPr>
            <w:tcW w:w="1843" w:type="dxa"/>
          </w:tcPr>
          <w:p w14:paraId="45B3AAC3" w14:textId="3B2203AF" w:rsidR="00C567C0" w:rsidRPr="0097068E" w:rsidRDefault="00C567C0" w:rsidP="00C567C0">
            <w:pPr>
              <w:rPr>
                <w:b/>
              </w:rPr>
            </w:pPr>
            <w:r w:rsidRPr="0097068E">
              <w:rPr>
                <w:b/>
              </w:rPr>
              <w:t>Bolagets kommentarer</w:t>
            </w:r>
          </w:p>
        </w:tc>
      </w:tr>
      <w:tr w:rsidR="00643B5D" w14:paraId="5DB18758" w14:textId="77777777" w:rsidTr="00C567C0">
        <w:tc>
          <w:tcPr>
            <w:tcW w:w="3681" w:type="dxa"/>
            <w:tcMar>
              <w:top w:w="85" w:type="dxa"/>
              <w:bottom w:w="85" w:type="dxa"/>
            </w:tcMar>
          </w:tcPr>
          <w:p w14:paraId="6DF59A23" w14:textId="5CB5F38B" w:rsidR="00643B5D" w:rsidRDefault="00643B5D" w:rsidP="00D62C55">
            <w:r>
              <w:t>2.1</w:t>
            </w:r>
            <w:r w:rsidR="00142ACB">
              <w:t xml:space="preserve"> </w:t>
            </w:r>
            <w:r w:rsidR="00142ACB" w:rsidRPr="00142ACB">
              <w:t>Ange det antal aktier som varje depåbevis representerar.</w:t>
            </w:r>
          </w:p>
        </w:tc>
        <w:tc>
          <w:tcPr>
            <w:tcW w:w="1134" w:type="dxa"/>
            <w:tcMar>
              <w:top w:w="85" w:type="dxa"/>
              <w:bottom w:w="85" w:type="dxa"/>
            </w:tcMar>
          </w:tcPr>
          <w:p w14:paraId="02272708" w14:textId="69C4CF9C" w:rsidR="00643B5D"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33110A31" w14:textId="13BF8DAB" w:rsidR="00643B5D"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2FC0BAB1" w14:textId="6E76ABCE" w:rsidR="00643B5D" w:rsidRPr="00EA76B8"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0FC6EE52" w14:textId="70C0C1C7" w:rsidR="00643B5D" w:rsidRPr="00EA76B8"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43B5D" w14:paraId="6F28037B" w14:textId="77777777" w:rsidTr="00C567C0">
        <w:tc>
          <w:tcPr>
            <w:tcW w:w="3681" w:type="dxa"/>
            <w:tcMar>
              <w:top w:w="85" w:type="dxa"/>
              <w:bottom w:w="85" w:type="dxa"/>
            </w:tcMar>
          </w:tcPr>
          <w:p w14:paraId="7EA226B6" w14:textId="21C74A9B" w:rsidR="00643B5D" w:rsidRDefault="00643B5D" w:rsidP="00D62C55">
            <w:r>
              <w:t>2.2</w:t>
            </w:r>
            <w:r w:rsidR="00142ACB">
              <w:t xml:space="preserve"> </w:t>
            </w:r>
            <w:r w:rsidR="00142ACB" w:rsidRPr="00142ACB">
              <w:t>En beskrivning av typ och slag av depåbevis som erbjuds och/eller tas upp till handel.</w:t>
            </w:r>
          </w:p>
        </w:tc>
        <w:tc>
          <w:tcPr>
            <w:tcW w:w="1134" w:type="dxa"/>
            <w:tcMar>
              <w:top w:w="85" w:type="dxa"/>
              <w:bottom w:w="85" w:type="dxa"/>
            </w:tcMar>
          </w:tcPr>
          <w:p w14:paraId="2DB41BF7" w14:textId="7576AE93" w:rsidR="00643B5D"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71A19258" w14:textId="2B9E2DD1" w:rsidR="00C567C0"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5E781BF9" w14:textId="74951693" w:rsidR="00643B5D" w:rsidRPr="00EA76B8"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40D60FC6" w14:textId="7949BE42" w:rsidR="00643B5D" w:rsidRPr="00EA76B8"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43B5D" w14:paraId="05B7E126" w14:textId="77777777" w:rsidTr="00C567C0">
        <w:tc>
          <w:tcPr>
            <w:tcW w:w="3681" w:type="dxa"/>
            <w:tcMar>
              <w:top w:w="85" w:type="dxa"/>
              <w:bottom w:w="85" w:type="dxa"/>
            </w:tcMar>
          </w:tcPr>
          <w:p w14:paraId="6D1A7CBE" w14:textId="4ECAF89C" w:rsidR="00643B5D" w:rsidRDefault="00643B5D" w:rsidP="00D62C55">
            <w:r>
              <w:t>2.3</w:t>
            </w:r>
            <w:r w:rsidR="00142ACB">
              <w:t xml:space="preserve"> </w:t>
            </w:r>
            <w:r w:rsidR="00142ACB" w:rsidRPr="00142ACB">
              <w:t>Den lagstiftning enligt vilken depåbevisen har skapats.</w:t>
            </w:r>
          </w:p>
        </w:tc>
        <w:tc>
          <w:tcPr>
            <w:tcW w:w="1134" w:type="dxa"/>
            <w:tcMar>
              <w:top w:w="85" w:type="dxa"/>
              <w:bottom w:w="85" w:type="dxa"/>
            </w:tcMar>
          </w:tcPr>
          <w:p w14:paraId="2C3076FE" w14:textId="27F262F3" w:rsidR="00643B5D"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5A51AC63" w14:textId="77D2D9AB" w:rsidR="00643B5D"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0A4F4210" w14:textId="5DA74E80" w:rsidR="00643B5D" w:rsidRPr="00EA76B8"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1DA6091A" w14:textId="69BE996E" w:rsidR="00643B5D" w:rsidRPr="00EA76B8"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43B5D" w14:paraId="272FBAF0" w14:textId="77777777" w:rsidTr="00C567C0">
        <w:tc>
          <w:tcPr>
            <w:tcW w:w="3681" w:type="dxa"/>
            <w:tcMar>
              <w:top w:w="85" w:type="dxa"/>
              <w:bottom w:w="85" w:type="dxa"/>
            </w:tcMar>
          </w:tcPr>
          <w:p w14:paraId="7A4512D8" w14:textId="7DBD30A6" w:rsidR="00643B5D" w:rsidRDefault="00643B5D" w:rsidP="00D62C55">
            <w:r>
              <w:lastRenderedPageBreak/>
              <w:t>2.4</w:t>
            </w:r>
            <w:r w:rsidR="00142ACB">
              <w:t xml:space="preserve"> </w:t>
            </w:r>
            <w:r w:rsidR="00C77035" w:rsidRPr="00C77035">
              <w:t>En upplysning om huruvida depåbevisen är registrerade på person eller utställda på innehavaren och om de är utfärdade i dokumentform eller kontobaserad form. I det senare fallet, namn på och adress till den enhet som har hand om registret.</w:t>
            </w:r>
          </w:p>
        </w:tc>
        <w:tc>
          <w:tcPr>
            <w:tcW w:w="1134" w:type="dxa"/>
            <w:tcMar>
              <w:top w:w="85" w:type="dxa"/>
              <w:bottom w:w="85" w:type="dxa"/>
            </w:tcMar>
          </w:tcPr>
          <w:p w14:paraId="46F0D078" w14:textId="2BB6EE7A"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1F7A69EE" w14:textId="2CE7EB35"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363E9D3D" w14:textId="4E5BC3C8" w:rsidR="00643B5D"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1B22F578" w14:textId="2233D08B" w:rsidR="00643B5D"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43B5D" w14:paraId="3B83BAB2" w14:textId="77777777" w:rsidTr="00C567C0">
        <w:tc>
          <w:tcPr>
            <w:tcW w:w="3681" w:type="dxa"/>
            <w:tcMar>
              <w:top w:w="85" w:type="dxa"/>
              <w:bottom w:w="85" w:type="dxa"/>
            </w:tcMar>
          </w:tcPr>
          <w:p w14:paraId="6D234175" w14:textId="3458D9D3" w:rsidR="00643B5D" w:rsidRDefault="00643B5D" w:rsidP="00D62C55">
            <w:r>
              <w:t>2.5</w:t>
            </w:r>
            <w:r w:rsidR="00142ACB">
              <w:t xml:space="preserve"> </w:t>
            </w:r>
            <w:r w:rsidR="00142ACB" w:rsidRPr="00142ACB">
              <w:t>Valutan för depåbevisen.</w:t>
            </w:r>
          </w:p>
        </w:tc>
        <w:tc>
          <w:tcPr>
            <w:tcW w:w="1134" w:type="dxa"/>
            <w:tcMar>
              <w:top w:w="85" w:type="dxa"/>
              <w:bottom w:w="85" w:type="dxa"/>
            </w:tcMar>
          </w:tcPr>
          <w:p w14:paraId="7C930F26" w14:textId="6BA2278A"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30B92981" w14:textId="0F944CF9"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4A7A07B7" w14:textId="528DA721" w:rsidR="00643B5D"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4686C6C1" w14:textId="3322E7E9" w:rsidR="00643B5D"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43B5D" w14:paraId="30F568FA" w14:textId="77777777" w:rsidTr="00C567C0">
        <w:tc>
          <w:tcPr>
            <w:tcW w:w="3681" w:type="dxa"/>
            <w:tcMar>
              <w:top w:w="85" w:type="dxa"/>
              <w:bottom w:w="85" w:type="dxa"/>
            </w:tcMar>
          </w:tcPr>
          <w:p w14:paraId="479E1DAC" w14:textId="6203CCB5" w:rsidR="00643B5D" w:rsidRDefault="00643B5D" w:rsidP="00D62C55">
            <w:r>
              <w:t>2.6</w:t>
            </w:r>
            <w:r w:rsidR="00142ACB">
              <w:t xml:space="preserve"> </w:t>
            </w:r>
            <w:r w:rsidR="00C77035" w:rsidRPr="00C77035">
              <w:t>En beskrivning av de rättigheter, inbegripet begränsningar av dessa, som är förenade med depåbevisen och förfarandet för att utöva dessa rättigheter.</w:t>
            </w:r>
          </w:p>
        </w:tc>
        <w:tc>
          <w:tcPr>
            <w:tcW w:w="1134" w:type="dxa"/>
            <w:tcMar>
              <w:top w:w="85" w:type="dxa"/>
              <w:bottom w:w="85" w:type="dxa"/>
            </w:tcMar>
          </w:tcPr>
          <w:p w14:paraId="17E5359D" w14:textId="2D3CAF29"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4F46919D" w14:textId="73B79CDD"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614D1C1C" w14:textId="28A9A79F" w:rsidR="00643B5D"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663C4379" w14:textId="7FA4B058" w:rsidR="00643B5D"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43B5D" w14:paraId="2B080BE3" w14:textId="77777777" w:rsidTr="00C567C0">
        <w:tc>
          <w:tcPr>
            <w:tcW w:w="3681" w:type="dxa"/>
            <w:tcMar>
              <w:top w:w="85" w:type="dxa"/>
              <w:bottom w:w="85" w:type="dxa"/>
            </w:tcMar>
          </w:tcPr>
          <w:p w14:paraId="3B0C4456" w14:textId="77777777" w:rsidR="00465265" w:rsidRDefault="00643B5D" w:rsidP="00465265">
            <w:r>
              <w:t>2.7</w:t>
            </w:r>
            <w:r w:rsidR="00142ACB">
              <w:t xml:space="preserve"> </w:t>
            </w:r>
            <w:r w:rsidR="00465265" w:rsidRPr="00465265">
              <w:t>Om de rättigheter avseende utdelning som är knutna till depåbevisen skiljer sig från de rättigheter avseende utdelning som offentliggjorts beträffande de underliggande aktierna, lämna följande information om rä</w:t>
            </w:r>
            <w:r w:rsidR="00465265">
              <w:t>ttigheterna avseende utdelning:</w:t>
            </w:r>
          </w:p>
          <w:p w14:paraId="57E3B86A" w14:textId="77777777" w:rsidR="00465265" w:rsidRDefault="00465265" w:rsidP="00465265"/>
          <w:p w14:paraId="4D976E52" w14:textId="77777777" w:rsidR="00465265" w:rsidRDefault="00465265" w:rsidP="00465265">
            <w:r w:rsidRPr="00465265">
              <w:t xml:space="preserve">a) Fast(a) datum för när </w:t>
            </w:r>
            <w:r>
              <w:t>rätten till utdelning inträder.</w:t>
            </w:r>
          </w:p>
          <w:p w14:paraId="636870EC" w14:textId="77777777" w:rsidR="00465265" w:rsidRDefault="00465265" w:rsidP="00465265"/>
          <w:p w14:paraId="2BF17AF5" w14:textId="48CFB53B" w:rsidR="00465265" w:rsidRDefault="00465265" w:rsidP="00465265">
            <w:r w:rsidRPr="00465265">
              <w:t>b) Tidsfrist efter vilken rätten till utdelning förfaller och vilken aktör som gynnas av detta förfall.</w:t>
            </w:r>
          </w:p>
          <w:p w14:paraId="43912D36" w14:textId="77777777" w:rsidR="00643B5D" w:rsidRDefault="00643B5D" w:rsidP="00142ACB"/>
          <w:p w14:paraId="72809E8D" w14:textId="77777777" w:rsidR="00465265" w:rsidRDefault="00465265" w:rsidP="00142ACB">
            <w:r w:rsidRPr="00465265">
              <w:t>c) Restriktioner för utdelning och förfaranden när innehavaren int</w:t>
            </w:r>
            <w:r>
              <w:t>e är bosatt/etablerad i landet.</w:t>
            </w:r>
          </w:p>
          <w:p w14:paraId="2EE6F181" w14:textId="77777777" w:rsidR="00465265" w:rsidRDefault="00465265" w:rsidP="00142ACB"/>
          <w:p w14:paraId="51C90780" w14:textId="052D1E10" w:rsidR="00465265" w:rsidRDefault="00465265" w:rsidP="00142ACB">
            <w:r w:rsidRPr="00465265">
              <w:t>d) Utdelningssats eller metod för att beräkna utdelningen, utdelningsfrekvens samt huruvida utbetalningarna kan ackumuleras eller ej.</w:t>
            </w:r>
          </w:p>
        </w:tc>
        <w:tc>
          <w:tcPr>
            <w:tcW w:w="1134" w:type="dxa"/>
            <w:tcMar>
              <w:top w:w="85" w:type="dxa"/>
              <w:bottom w:w="85" w:type="dxa"/>
            </w:tcMar>
          </w:tcPr>
          <w:p w14:paraId="28319AAF" w14:textId="20EEF85E"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1207F59B" w14:textId="22F319D6"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56660077" w14:textId="11474F9A" w:rsidR="00643B5D"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222CC82C" w14:textId="2EAEBDE2" w:rsidR="00643B5D"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43B5D" w14:paraId="1970B154" w14:textId="77777777" w:rsidTr="00C567C0">
        <w:tc>
          <w:tcPr>
            <w:tcW w:w="3681" w:type="dxa"/>
            <w:tcMar>
              <w:top w:w="85" w:type="dxa"/>
              <w:bottom w:w="85" w:type="dxa"/>
            </w:tcMar>
          </w:tcPr>
          <w:p w14:paraId="6BD4AA54" w14:textId="77777777" w:rsidR="00C77035" w:rsidRDefault="00643B5D" w:rsidP="00B913AA">
            <w:r>
              <w:t>2.8</w:t>
            </w:r>
            <w:r w:rsidR="00B913AA">
              <w:t xml:space="preserve"> </w:t>
            </w:r>
            <w:r w:rsidR="00C77035" w:rsidRPr="00C77035">
              <w:t xml:space="preserve">Om de rösträtter som är knutna till depåbevisen skiljer sig från de rösträtter som offentliggjorts beträffande de underliggande </w:t>
            </w:r>
            <w:r w:rsidR="00C77035" w:rsidRPr="00C77035">
              <w:lastRenderedPageBreak/>
              <w:t>aktierna, lämna följan</w:t>
            </w:r>
            <w:r w:rsidR="00C77035">
              <w:t>de information om rösträtterna:</w:t>
            </w:r>
          </w:p>
          <w:p w14:paraId="16D8BD7F" w14:textId="77777777" w:rsidR="00C77035" w:rsidRDefault="00C77035" w:rsidP="00B913AA"/>
          <w:p w14:paraId="5B80DCFE" w14:textId="77777777" w:rsidR="00C77035" w:rsidRDefault="00C77035" w:rsidP="00B913AA">
            <w:r>
              <w:t>a) Rösträtter.</w:t>
            </w:r>
          </w:p>
          <w:p w14:paraId="19C70149" w14:textId="77777777" w:rsidR="00C77035" w:rsidRDefault="00C77035" w:rsidP="00B913AA"/>
          <w:p w14:paraId="5F2F8ADE" w14:textId="77777777" w:rsidR="00C77035" w:rsidRDefault="00C77035" w:rsidP="00B913AA">
            <w:r w:rsidRPr="00C77035">
              <w:t>b) Förköpsrätter vid erbjudanden om tecknin</w:t>
            </w:r>
            <w:r>
              <w:t>g av värdepapper av samma slag.</w:t>
            </w:r>
          </w:p>
          <w:p w14:paraId="1DD0ED86" w14:textId="77777777" w:rsidR="00C77035" w:rsidRDefault="00C77035" w:rsidP="00B913AA"/>
          <w:p w14:paraId="6DDD6E0F" w14:textId="77777777" w:rsidR="00C77035" w:rsidRDefault="00C77035" w:rsidP="00B913AA">
            <w:r w:rsidRPr="00C77035">
              <w:t>c) Rätt t</w:t>
            </w:r>
            <w:r>
              <w:t>ill andel av emittentens vinst.</w:t>
            </w:r>
          </w:p>
          <w:p w14:paraId="70D0821B" w14:textId="77777777" w:rsidR="00C77035" w:rsidRDefault="00C77035" w:rsidP="00B913AA"/>
          <w:p w14:paraId="05C57CDD" w14:textId="77777777" w:rsidR="00C77035" w:rsidRDefault="00C77035" w:rsidP="00B913AA">
            <w:r w:rsidRPr="00C77035">
              <w:t>d) Rätt till andel av eventu</w:t>
            </w:r>
            <w:r>
              <w:t>ella överskott vid likvidation.</w:t>
            </w:r>
          </w:p>
          <w:p w14:paraId="1D2A9E38" w14:textId="77777777" w:rsidR="00C77035" w:rsidRDefault="00C77035" w:rsidP="00B913AA"/>
          <w:p w14:paraId="2048935B" w14:textId="77777777" w:rsidR="00C77035" w:rsidRDefault="00C77035" w:rsidP="00B913AA">
            <w:r>
              <w:t>e) Bestämmelser om inlösen.</w:t>
            </w:r>
          </w:p>
          <w:p w14:paraId="00C65B87" w14:textId="77777777" w:rsidR="00C77035" w:rsidRDefault="00C77035" w:rsidP="00B913AA"/>
          <w:p w14:paraId="6EBCDD60" w14:textId="1450F4A7" w:rsidR="00643B5D" w:rsidRDefault="00C77035" w:rsidP="00B913AA">
            <w:r w:rsidRPr="00C77035">
              <w:t>f) Bestämmelser om konvertering.</w:t>
            </w:r>
          </w:p>
        </w:tc>
        <w:tc>
          <w:tcPr>
            <w:tcW w:w="1134" w:type="dxa"/>
            <w:tcMar>
              <w:top w:w="85" w:type="dxa"/>
              <w:bottom w:w="85" w:type="dxa"/>
            </w:tcMar>
          </w:tcPr>
          <w:p w14:paraId="5E85AAE0" w14:textId="7390F1D9" w:rsidR="00643B5D" w:rsidRPr="00EA76B8" w:rsidRDefault="004E6046" w:rsidP="008C69A7">
            <w:pPr>
              <w:jc w:val="center"/>
            </w:pPr>
            <w:r>
              <w:lastRenderedPageBreak/>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48F94F15" w14:textId="7537B788"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1F5BAE33" w14:textId="2AF995D0" w:rsidR="00643B5D"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1B369EA4" w14:textId="333402B2" w:rsidR="00643B5D"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43B5D" w14:paraId="1A9A814F" w14:textId="77777777" w:rsidTr="00C567C0">
        <w:tc>
          <w:tcPr>
            <w:tcW w:w="3681" w:type="dxa"/>
            <w:tcMar>
              <w:top w:w="85" w:type="dxa"/>
              <w:bottom w:w="85" w:type="dxa"/>
            </w:tcMar>
          </w:tcPr>
          <w:p w14:paraId="134F9C64" w14:textId="342C364B" w:rsidR="00643B5D" w:rsidRDefault="00643B5D" w:rsidP="00D62C55">
            <w:r>
              <w:t>2.9</w:t>
            </w:r>
            <w:r w:rsidR="00371F94">
              <w:t xml:space="preserve"> </w:t>
            </w:r>
            <w:r w:rsidR="00E63C49" w:rsidRPr="00E63C49">
              <w:t>En beskrivning av utövandet och förmånerna av de rättigheter som är knutna till de underliggande aktierna, i synnerhet rösträtter, de villkor enligt vilka emittenten av depåbevisen kan utöva sådana rättigheter, åtgärder för att inhämta instruktioner från innehavarna av depåbevis samt rätt till andel i vinst och likvidationsöverskott som inte tillfaller innehavaren av depåbevisen.</w:t>
            </w:r>
          </w:p>
        </w:tc>
        <w:tc>
          <w:tcPr>
            <w:tcW w:w="1134" w:type="dxa"/>
            <w:tcMar>
              <w:top w:w="85" w:type="dxa"/>
              <w:bottom w:w="85" w:type="dxa"/>
            </w:tcMar>
          </w:tcPr>
          <w:p w14:paraId="702F56A2" w14:textId="6B3BACCA"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631B686E" w14:textId="6A7B599E"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2D822D3D" w14:textId="5F007BF2" w:rsidR="00643B5D"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760E3880" w14:textId="65CBF309" w:rsidR="00643B5D"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43B5D" w14:paraId="6870A79B" w14:textId="77777777" w:rsidTr="00C567C0">
        <w:tc>
          <w:tcPr>
            <w:tcW w:w="3681" w:type="dxa"/>
            <w:tcMar>
              <w:top w:w="85" w:type="dxa"/>
              <w:bottom w:w="85" w:type="dxa"/>
            </w:tcMar>
          </w:tcPr>
          <w:p w14:paraId="345F8273" w14:textId="30A88D35" w:rsidR="00643B5D" w:rsidRDefault="00643B5D" w:rsidP="00D62C55">
            <w:r>
              <w:t>2.10</w:t>
            </w:r>
            <w:r w:rsidR="00371F94">
              <w:t xml:space="preserve"> </w:t>
            </w:r>
            <w:r w:rsidR="00371F94" w:rsidRPr="00371F94">
              <w:t>Förväntat emissionsdatum för depåbevisen.</w:t>
            </w:r>
          </w:p>
        </w:tc>
        <w:tc>
          <w:tcPr>
            <w:tcW w:w="1134" w:type="dxa"/>
            <w:tcMar>
              <w:top w:w="85" w:type="dxa"/>
              <w:bottom w:w="85" w:type="dxa"/>
            </w:tcMar>
          </w:tcPr>
          <w:p w14:paraId="4F1C4BF2" w14:textId="09267877"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0B9A5869" w14:textId="5264B5F8"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3B3E7149" w14:textId="14F17A61" w:rsidR="00643B5D"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658CDFC0" w14:textId="7F525BF7" w:rsidR="00643B5D"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43B5D" w14:paraId="65CEE357" w14:textId="77777777" w:rsidTr="00C567C0">
        <w:tc>
          <w:tcPr>
            <w:tcW w:w="3681" w:type="dxa"/>
            <w:tcMar>
              <w:top w:w="85" w:type="dxa"/>
              <w:bottom w:w="85" w:type="dxa"/>
            </w:tcMar>
          </w:tcPr>
          <w:p w14:paraId="44DAE3DD" w14:textId="4842250D" w:rsidR="00643B5D" w:rsidRDefault="00643B5D" w:rsidP="00D62C55">
            <w:r>
              <w:t>2.11</w:t>
            </w:r>
            <w:r w:rsidR="00371F94">
              <w:t xml:space="preserve"> </w:t>
            </w:r>
            <w:r w:rsidR="00371F94" w:rsidRPr="00371F94">
              <w:t>En beskrivning av eventuella inskränkningar i rätten att fritt överlåta depåbevisen.</w:t>
            </w:r>
          </w:p>
        </w:tc>
        <w:tc>
          <w:tcPr>
            <w:tcW w:w="1134" w:type="dxa"/>
            <w:tcMar>
              <w:top w:w="85" w:type="dxa"/>
              <w:bottom w:w="85" w:type="dxa"/>
            </w:tcMar>
          </w:tcPr>
          <w:p w14:paraId="1C64671C" w14:textId="417B8507"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52D45E22" w14:textId="792052BC"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382C2AB3" w14:textId="74939405" w:rsidR="00643B5D"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116EE188" w14:textId="776045F4" w:rsidR="00643B5D"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43B5D" w14:paraId="4FDA0B4E" w14:textId="77777777" w:rsidTr="00C567C0">
        <w:tc>
          <w:tcPr>
            <w:tcW w:w="3681" w:type="dxa"/>
            <w:tcMar>
              <w:top w:w="85" w:type="dxa"/>
              <w:bottom w:w="85" w:type="dxa"/>
            </w:tcMar>
          </w:tcPr>
          <w:p w14:paraId="384B3036" w14:textId="77777777" w:rsidR="00E63C49" w:rsidRDefault="00643B5D" w:rsidP="00371F94">
            <w:r>
              <w:t>2.12</w:t>
            </w:r>
            <w:r w:rsidR="00371F94">
              <w:t xml:space="preserve"> </w:t>
            </w:r>
            <w:r w:rsidR="00E63C49" w:rsidRPr="00E63C49">
              <w:t xml:space="preserve">Ett meddelande om att skattelagstiftningen i investerarens medlemsstat och emittentens registreringsland kan inverka på inkomsterna från värdepapperen. </w:t>
            </w:r>
          </w:p>
          <w:p w14:paraId="4BE4BB78" w14:textId="77777777" w:rsidR="00E63C49" w:rsidRDefault="00E63C49" w:rsidP="00371F94"/>
          <w:p w14:paraId="4CF45EA4" w14:textId="16A826C9" w:rsidR="00643B5D" w:rsidRDefault="00E63C49" w:rsidP="00371F94">
            <w:r w:rsidRPr="00E63C49">
              <w:t>Information om skattebehandlingen av depåbevisen, om särskilda skatteregler gäller för denna typ av investering.</w:t>
            </w:r>
          </w:p>
        </w:tc>
        <w:tc>
          <w:tcPr>
            <w:tcW w:w="1134" w:type="dxa"/>
            <w:tcMar>
              <w:top w:w="85" w:type="dxa"/>
              <w:bottom w:w="85" w:type="dxa"/>
            </w:tcMar>
          </w:tcPr>
          <w:p w14:paraId="55DF91D8" w14:textId="2E227F7C"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7CEAE441" w14:textId="39747D39"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5A439B2E" w14:textId="20E959B9" w:rsidR="00643B5D"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6EA5206E" w14:textId="12340F5D" w:rsidR="00643B5D"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43B5D" w14:paraId="21457594" w14:textId="77777777" w:rsidTr="00C567C0">
        <w:tc>
          <w:tcPr>
            <w:tcW w:w="3681" w:type="dxa"/>
            <w:tcMar>
              <w:top w:w="85" w:type="dxa"/>
              <w:bottom w:w="85" w:type="dxa"/>
            </w:tcMar>
          </w:tcPr>
          <w:p w14:paraId="7AF0862D" w14:textId="3875E5A7" w:rsidR="00643B5D" w:rsidRDefault="00643B5D" w:rsidP="00D62C55">
            <w:r>
              <w:lastRenderedPageBreak/>
              <w:t>2.13</w:t>
            </w:r>
            <w:r w:rsidR="00371F94">
              <w:t xml:space="preserve"> </w:t>
            </w:r>
            <w:r w:rsidR="00D23792" w:rsidRPr="00D23792">
              <w:t>Bankgarantier eller andra garantier som depåbevisen omfattas av och som är avsedda att garantera emittentens åtaganden.</w:t>
            </w:r>
          </w:p>
        </w:tc>
        <w:tc>
          <w:tcPr>
            <w:tcW w:w="1134" w:type="dxa"/>
            <w:tcMar>
              <w:top w:w="85" w:type="dxa"/>
              <w:bottom w:w="85" w:type="dxa"/>
            </w:tcMar>
          </w:tcPr>
          <w:p w14:paraId="78585A30" w14:textId="6675428C"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7088EEBA" w14:textId="5590FAED"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503B492F" w14:textId="7381D3B4" w:rsidR="00643B5D"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0D737468" w14:textId="31771869" w:rsidR="00643B5D"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643B5D" w14:paraId="75BEEE1B" w14:textId="77777777" w:rsidTr="00C567C0">
        <w:tc>
          <w:tcPr>
            <w:tcW w:w="3681" w:type="dxa"/>
            <w:tcMar>
              <w:top w:w="85" w:type="dxa"/>
              <w:bottom w:w="85" w:type="dxa"/>
            </w:tcMar>
          </w:tcPr>
          <w:p w14:paraId="00BC604C" w14:textId="0FD7ABAD" w:rsidR="00643B5D" w:rsidRDefault="00643B5D" w:rsidP="00D62C55">
            <w:r>
              <w:t>2.14</w:t>
            </w:r>
            <w:r w:rsidR="00371F94">
              <w:t xml:space="preserve"> </w:t>
            </w:r>
            <w:r w:rsidR="00D23792" w:rsidRPr="00D23792">
              <w:t>Möjlighet att få depåbevisen konverterade till originalaktier och förfarandet vid sådan konvertering.</w:t>
            </w:r>
          </w:p>
        </w:tc>
        <w:tc>
          <w:tcPr>
            <w:tcW w:w="1134" w:type="dxa"/>
            <w:tcMar>
              <w:top w:w="85" w:type="dxa"/>
              <w:bottom w:w="85" w:type="dxa"/>
            </w:tcMar>
          </w:tcPr>
          <w:p w14:paraId="55C6F98F" w14:textId="4B129478"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4D60B466" w14:textId="5DB70C19" w:rsidR="00643B5D" w:rsidRPr="00EA76B8" w:rsidRDefault="004E6046" w:rsidP="008C69A7">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8" w:type="dxa"/>
          </w:tcPr>
          <w:p w14:paraId="11F57D02" w14:textId="268C3F01" w:rsidR="00643B5D" w:rsidRDefault="004E6046" w:rsidP="00C567C0">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43" w:type="dxa"/>
          </w:tcPr>
          <w:p w14:paraId="11C961F0" w14:textId="02D90182" w:rsidR="00643B5D"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1CBFABA4" w14:textId="0F1C58C9" w:rsidR="00FF6E3C" w:rsidRDefault="00FF6E3C" w:rsidP="00402323"/>
    <w:tbl>
      <w:tblPr>
        <w:tblStyle w:val="Tabellrutnt"/>
        <w:tblW w:w="9493" w:type="dxa"/>
        <w:tblLook w:val="04A0" w:firstRow="1" w:lastRow="0" w:firstColumn="1" w:lastColumn="0" w:noHBand="0" w:noVBand="1"/>
      </w:tblPr>
      <w:tblGrid>
        <w:gridCol w:w="3681"/>
        <w:gridCol w:w="1134"/>
        <w:gridCol w:w="1417"/>
        <w:gridCol w:w="1443"/>
        <w:gridCol w:w="1818"/>
      </w:tblGrid>
      <w:tr w:rsidR="00660845" w:rsidRPr="00660845" w14:paraId="4CA5835C" w14:textId="77777777" w:rsidTr="00D62C55">
        <w:tc>
          <w:tcPr>
            <w:tcW w:w="9493" w:type="dxa"/>
            <w:gridSpan w:val="5"/>
            <w:tcMar>
              <w:top w:w="85" w:type="dxa"/>
              <w:bottom w:w="85" w:type="dxa"/>
            </w:tcMar>
          </w:tcPr>
          <w:p w14:paraId="6F3E85F2" w14:textId="3274AB46" w:rsidR="00660845" w:rsidRPr="00660845" w:rsidRDefault="00BD2C44" w:rsidP="00660845">
            <w:pPr>
              <w:rPr>
                <w:b/>
              </w:rPr>
            </w:pPr>
            <w:r>
              <w:rPr>
                <w:b/>
              </w:rPr>
              <w:t>3</w:t>
            </w:r>
            <w:r w:rsidR="00660845" w:rsidRPr="00660845">
              <w:rPr>
                <w:b/>
              </w:rPr>
              <w:t xml:space="preserve"> INFORMAT</w:t>
            </w:r>
            <w:r w:rsidR="00371F94">
              <w:rPr>
                <w:b/>
              </w:rPr>
              <w:t>ION OM VILLKOREN FÖR ERBJUDANDE</w:t>
            </w:r>
            <w:r w:rsidR="00660845" w:rsidRPr="00660845">
              <w:rPr>
                <w:b/>
              </w:rPr>
              <w:t xml:space="preserve"> OM DEPÅBEVIS</w:t>
            </w:r>
          </w:p>
        </w:tc>
      </w:tr>
      <w:tr w:rsidR="00C567C0" w14:paraId="33C611AE" w14:textId="77777777" w:rsidTr="00C567C0">
        <w:tc>
          <w:tcPr>
            <w:tcW w:w="3681" w:type="dxa"/>
            <w:tcMar>
              <w:top w:w="85" w:type="dxa"/>
              <w:bottom w:w="85" w:type="dxa"/>
            </w:tcMar>
          </w:tcPr>
          <w:p w14:paraId="04AD3060" w14:textId="16ACB8AE" w:rsidR="00C567C0" w:rsidRPr="0097068E" w:rsidRDefault="00C567C0" w:rsidP="00C567C0">
            <w:pPr>
              <w:rPr>
                <w:b/>
              </w:rPr>
            </w:pPr>
            <w:r w:rsidRPr="0097068E">
              <w:rPr>
                <w:b/>
              </w:rPr>
              <w:t xml:space="preserve">Punkt enligt kommissionens </w:t>
            </w:r>
            <w:r>
              <w:rPr>
                <w:b/>
              </w:rPr>
              <w:t>delegerade förordning (EU</w:t>
            </w:r>
            <w:r w:rsidR="008C69A7">
              <w:rPr>
                <w:b/>
              </w:rPr>
              <w:t xml:space="preserve">) </w:t>
            </w:r>
            <w:r w:rsidR="00417DBC" w:rsidRPr="005F06EF">
              <w:rPr>
                <w:b/>
              </w:rPr>
              <w:t>2019/980</w:t>
            </w:r>
          </w:p>
        </w:tc>
        <w:tc>
          <w:tcPr>
            <w:tcW w:w="1134" w:type="dxa"/>
            <w:tcMar>
              <w:top w:w="85" w:type="dxa"/>
              <w:bottom w:w="85" w:type="dxa"/>
            </w:tcMar>
          </w:tcPr>
          <w:p w14:paraId="03257F16" w14:textId="20B37D15" w:rsidR="00C567C0" w:rsidRPr="0097068E" w:rsidRDefault="00C567C0" w:rsidP="00C567C0">
            <w:pPr>
              <w:rPr>
                <w:b/>
              </w:rPr>
            </w:pPr>
            <w:r w:rsidRPr="004E6046">
              <w:rPr>
                <w:b/>
                <w:szCs w:val="16"/>
              </w:rPr>
              <w:t>Primär-emission</w:t>
            </w:r>
          </w:p>
        </w:tc>
        <w:tc>
          <w:tcPr>
            <w:tcW w:w="1417" w:type="dxa"/>
            <w:tcMar>
              <w:top w:w="85" w:type="dxa"/>
              <w:bottom w:w="85" w:type="dxa"/>
            </w:tcMar>
          </w:tcPr>
          <w:p w14:paraId="508928E9" w14:textId="3E5E4A8C" w:rsidR="00C567C0" w:rsidRPr="0097068E" w:rsidRDefault="00C567C0" w:rsidP="00C567C0">
            <w:pPr>
              <w:rPr>
                <w:b/>
              </w:rPr>
            </w:pPr>
            <w:r w:rsidRPr="004E6046">
              <w:rPr>
                <w:b/>
                <w:szCs w:val="16"/>
              </w:rPr>
              <w:t>Sekundär-emissione</w:t>
            </w:r>
            <w:r>
              <w:rPr>
                <w:b/>
                <w:szCs w:val="16"/>
              </w:rPr>
              <w:t>r</w:t>
            </w:r>
          </w:p>
        </w:tc>
        <w:tc>
          <w:tcPr>
            <w:tcW w:w="1443" w:type="dxa"/>
          </w:tcPr>
          <w:p w14:paraId="47FDF267" w14:textId="77777777" w:rsidR="00C567C0" w:rsidRDefault="00C567C0" w:rsidP="00C567C0">
            <w:pPr>
              <w:rPr>
                <w:b/>
              </w:rPr>
            </w:pPr>
            <w:r w:rsidRPr="0097068E">
              <w:rPr>
                <w:b/>
              </w:rPr>
              <w:t>Sidor i prospektet</w:t>
            </w:r>
          </w:p>
          <w:p w14:paraId="38F35C26" w14:textId="425EC024" w:rsidR="00C567C0" w:rsidRPr="006312C4" w:rsidRDefault="00C567C0" w:rsidP="00C567C0">
            <w:pPr>
              <w:rPr>
                <w:b/>
                <w:sz w:val="16"/>
                <w:szCs w:val="16"/>
              </w:rPr>
            </w:pPr>
          </w:p>
        </w:tc>
        <w:tc>
          <w:tcPr>
            <w:tcW w:w="1818" w:type="dxa"/>
          </w:tcPr>
          <w:p w14:paraId="6B22DEB1" w14:textId="39DB1EA5" w:rsidR="00C567C0" w:rsidRPr="0097068E" w:rsidRDefault="00C567C0" w:rsidP="00C567C0">
            <w:pPr>
              <w:rPr>
                <w:b/>
              </w:rPr>
            </w:pPr>
            <w:r w:rsidRPr="0097068E">
              <w:rPr>
                <w:b/>
              </w:rPr>
              <w:t>Bolagets kommentarer</w:t>
            </w:r>
          </w:p>
        </w:tc>
      </w:tr>
      <w:tr w:rsidR="00FF6E3C" w14:paraId="52BCBC74" w14:textId="77777777" w:rsidTr="00C567C0">
        <w:tc>
          <w:tcPr>
            <w:tcW w:w="3681" w:type="dxa"/>
            <w:tcMar>
              <w:top w:w="85" w:type="dxa"/>
              <w:bottom w:w="85" w:type="dxa"/>
            </w:tcMar>
          </w:tcPr>
          <w:p w14:paraId="50A110E8" w14:textId="43099767" w:rsidR="00660845" w:rsidRPr="00ED6525" w:rsidRDefault="00660845" w:rsidP="00D62C55">
            <w:pPr>
              <w:rPr>
                <w:highlight w:val="yellow"/>
              </w:rPr>
            </w:pPr>
            <w:r w:rsidRPr="009A61AD">
              <w:t>3.1</w:t>
            </w:r>
            <w:r w:rsidR="007F204B" w:rsidRPr="009A61AD">
              <w:t xml:space="preserve"> Villkor</w:t>
            </w:r>
            <w:r w:rsidR="007F204B" w:rsidRPr="007F204B">
              <w:t>, statistiska data om erbjudandet, förväntad tidsplan och hur man ansöker om att få delta i erbjudandet.</w:t>
            </w:r>
          </w:p>
        </w:tc>
        <w:tc>
          <w:tcPr>
            <w:tcW w:w="1134" w:type="dxa"/>
            <w:tcMar>
              <w:top w:w="85" w:type="dxa"/>
              <w:bottom w:w="85" w:type="dxa"/>
            </w:tcMar>
          </w:tcPr>
          <w:p w14:paraId="4E12862C" w14:textId="2EAD77A1" w:rsidR="00660845" w:rsidRPr="00ED6525" w:rsidRDefault="00660845" w:rsidP="00F61493">
            <w:pPr>
              <w:jc w:val="center"/>
              <w:rPr>
                <w:highlight w:val="yellow"/>
              </w:rPr>
            </w:pPr>
          </w:p>
        </w:tc>
        <w:tc>
          <w:tcPr>
            <w:tcW w:w="1417" w:type="dxa"/>
            <w:tcMar>
              <w:top w:w="85" w:type="dxa"/>
              <w:bottom w:w="85" w:type="dxa"/>
            </w:tcMar>
          </w:tcPr>
          <w:p w14:paraId="37B2236C" w14:textId="045F08D6" w:rsidR="00660845" w:rsidRPr="00ED6525" w:rsidRDefault="00660845" w:rsidP="00F61493">
            <w:pPr>
              <w:jc w:val="center"/>
              <w:rPr>
                <w:highlight w:val="yellow"/>
              </w:rPr>
            </w:pPr>
          </w:p>
        </w:tc>
        <w:tc>
          <w:tcPr>
            <w:tcW w:w="1443" w:type="dxa"/>
          </w:tcPr>
          <w:p w14:paraId="4805AD1E" w14:textId="615B2413" w:rsidR="00660845" w:rsidRPr="00ED6525" w:rsidRDefault="004E6046" w:rsidP="00B44B19">
            <w:pPr>
              <w:rPr>
                <w:highlight w:val="yellow"/>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1CCF2B4C" w14:textId="0F5807EC" w:rsidR="00660845" w:rsidRPr="00EA76B8"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13847D87" w14:textId="77777777" w:rsidTr="00C567C0">
        <w:tc>
          <w:tcPr>
            <w:tcW w:w="3681" w:type="dxa"/>
            <w:tcMar>
              <w:top w:w="85" w:type="dxa"/>
              <w:bottom w:w="85" w:type="dxa"/>
            </w:tcMar>
          </w:tcPr>
          <w:p w14:paraId="0788E603" w14:textId="77777777" w:rsidR="00D23792" w:rsidRDefault="00660845" w:rsidP="00E37BEB">
            <w:r>
              <w:t>3.1.1</w:t>
            </w:r>
            <w:r w:rsidR="00E37BEB">
              <w:t xml:space="preserve"> </w:t>
            </w:r>
            <w:r w:rsidR="00D23792" w:rsidRPr="00D23792">
              <w:t>Totalvolym för emissionen/erbjudandet, med åtskillnad mellan de värdepapper som erbjuds till försäljning och de som erbjuds för teckning; om volymen inte är fastställd, en upplysning om den maximala volym värdepapper som ska erbjudas (om tillgängligt) och en beskrivning av arrangemangen och tidsplanen för att offentliggöra den slut</w:t>
            </w:r>
            <w:r w:rsidR="00D23792">
              <w:t>giltiga volymen av erbjudandet.</w:t>
            </w:r>
          </w:p>
          <w:p w14:paraId="3434BEA3" w14:textId="77777777" w:rsidR="00D23792" w:rsidRDefault="00D23792" w:rsidP="00E37BEB"/>
          <w:p w14:paraId="2D9690AC" w14:textId="0F43B99F" w:rsidR="00660845" w:rsidRDefault="00D23792" w:rsidP="00E37BEB">
            <w:r w:rsidRPr="00D23792">
              <w:t>Om upplysning om den maximala volym av värdepapper som ska erbjudas inte kan ges i prospektet, ange i prospektet att godkännandet av köpet eller teckningen av värdepapper får återkallas under minst två arbetsdagar efter det att den volym värdepapper som ska erbjudas till allmänheten har registrerats.</w:t>
            </w:r>
          </w:p>
        </w:tc>
        <w:tc>
          <w:tcPr>
            <w:tcW w:w="1134" w:type="dxa"/>
            <w:tcMar>
              <w:top w:w="85" w:type="dxa"/>
              <w:bottom w:w="85" w:type="dxa"/>
            </w:tcMar>
          </w:tcPr>
          <w:p w14:paraId="0438EADC" w14:textId="545D810F" w:rsidR="00660845"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16969B45" w14:textId="175D6735" w:rsidR="00660845"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2ACF5306" w14:textId="01646D77" w:rsidR="00660845" w:rsidRPr="00EA76B8"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6EB0E66B" w14:textId="7816EB31" w:rsidR="00660845" w:rsidRPr="00EA76B8"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0D8CCA3F" w14:textId="77777777" w:rsidTr="00C567C0">
        <w:tc>
          <w:tcPr>
            <w:tcW w:w="3681" w:type="dxa"/>
            <w:tcMar>
              <w:top w:w="85" w:type="dxa"/>
              <w:bottom w:w="85" w:type="dxa"/>
            </w:tcMar>
          </w:tcPr>
          <w:p w14:paraId="5CD051D3" w14:textId="29F9309F" w:rsidR="00660845" w:rsidRDefault="00660845" w:rsidP="00D62C55">
            <w:r>
              <w:t>3.1.2</w:t>
            </w:r>
            <w:r w:rsidR="00C32E6C">
              <w:t xml:space="preserve"> </w:t>
            </w:r>
            <w:r w:rsidR="00D129C5" w:rsidRPr="00D129C5">
              <w:t>Hur länge erbjudandet kommer att vara öppet, inbegripet eventuella ändringar, och beskrivning av ansökningsförfarandet.</w:t>
            </w:r>
          </w:p>
        </w:tc>
        <w:tc>
          <w:tcPr>
            <w:tcW w:w="1134" w:type="dxa"/>
            <w:tcMar>
              <w:top w:w="85" w:type="dxa"/>
              <w:bottom w:w="85" w:type="dxa"/>
            </w:tcMar>
          </w:tcPr>
          <w:p w14:paraId="3EDFE4D1" w14:textId="6C3EE93D" w:rsidR="00660845"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2E5A059C" w14:textId="22E16669" w:rsidR="00660845"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4E9609C9" w14:textId="1BBB72AF" w:rsidR="00660845" w:rsidRPr="00EA76B8"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6D02553C" w14:textId="47C88865" w:rsidR="00660845" w:rsidRPr="00EA76B8"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38B60AAE" w14:textId="77777777" w:rsidTr="00C567C0">
        <w:tc>
          <w:tcPr>
            <w:tcW w:w="3681" w:type="dxa"/>
            <w:tcMar>
              <w:top w:w="85" w:type="dxa"/>
              <w:bottom w:w="85" w:type="dxa"/>
            </w:tcMar>
          </w:tcPr>
          <w:p w14:paraId="6D3798A4" w14:textId="02126DF1" w:rsidR="00660845" w:rsidRDefault="00660845" w:rsidP="00D62C55">
            <w:r>
              <w:lastRenderedPageBreak/>
              <w:t>3.1.3</w:t>
            </w:r>
            <w:r w:rsidR="00C32E6C">
              <w:t xml:space="preserve"> </w:t>
            </w:r>
            <w:r w:rsidR="00D129C5" w:rsidRPr="00D129C5">
              <w:t>En upplysning om när och under vilka omständigheter erbjudandet kan dras tillbaka eller tillfälligt dras in, samt om det är möjligt att dra tillbaka erbjudandet efter det att handeln med värdepapperen har inletts.</w:t>
            </w:r>
          </w:p>
        </w:tc>
        <w:tc>
          <w:tcPr>
            <w:tcW w:w="1134" w:type="dxa"/>
            <w:tcMar>
              <w:top w:w="85" w:type="dxa"/>
              <w:bottom w:w="85" w:type="dxa"/>
            </w:tcMar>
          </w:tcPr>
          <w:p w14:paraId="08E7CFE8" w14:textId="1077A637"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401FA25E" w14:textId="31CB5480"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18A4B4A3" w14:textId="3F594DC5" w:rsidR="00660845"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01B28572" w14:textId="2DEABFB8"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2786B671" w14:textId="77777777" w:rsidTr="00C567C0">
        <w:tc>
          <w:tcPr>
            <w:tcW w:w="3681" w:type="dxa"/>
            <w:tcMar>
              <w:top w:w="85" w:type="dxa"/>
              <w:bottom w:w="85" w:type="dxa"/>
            </w:tcMar>
          </w:tcPr>
          <w:p w14:paraId="3AC48BC2" w14:textId="3443C08E" w:rsidR="00660845" w:rsidRDefault="00660845" w:rsidP="00D62C55">
            <w:r>
              <w:t>3.1.4</w:t>
            </w:r>
            <w:r w:rsidR="00C32E6C">
              <w:t xml:space="preserve"> </w:t>
            </w:r>
            <w:r w:rsidR="00D129C5" w:rsidRPr="00D129C5">
              <w:t>En beskrivning av möjligheten att sätta ned det antal värdepapper som tecknats och hur överskjutande belopp som har betalats in av de sökande kommer att återbetalas.</w:t>
            </w:r>
          </w:p>
        </w:tc>
        <w:tc>
          <w:tcPr>
            <w:tcW w:w="1134" w:type="dxa"/>
            <w:tcMar>
              <w:top w:w="85" w:type="dxa"/>
              <w:bottom w:w="85" w:type="dxa"/>
            </w:tcMar>
          </w:tcPr>
          <w:p w14:paraId="21325417" w14:textId="4D542E86"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22D0BC31" w14:textId="0C66E232"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3CD0625E" w14:textId="6085C019" w:rsidR="00660845"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215A7D54" w14:textId="5777E37B"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0065BA70" w14:textId="77777777" w:rsidTr="00C567C0">
        <w:tc>
          <w:tcPr>
            <w:tcW w:w="3681" w:type="dxa"/>
            <w:tcMar>
              <w:top w:w="85" w:type="dxa"/>
              <w:bottom w:w="85" w:type="dxa"/>
            </w:tcMar>
          </w:tcPr>
          <w:p w14:paraId="7611C5FE" w14:textId="799FAD33" w:rsidR="00660845" w:rsidRDefault="00660845" w:rsidP="00D62C55">
            <w:r>
              <w:t>3.1.5</w:t>
            </w:r>
            <w:r w:rsidR="00C32E6C">
              <w:t xml:space="preserve"> </w:t>
            </w:r>
            <w:r w:rsidR="00D129C5" w:rsidRPr="00D129C5">
              <w:t>Närmare uppgifter om minsta och/eller högsta ansökningsvolym (antingen i antal värdepapper eller i totalt investerat belopp).</w:t>
            </w:r>
          </w:p>
        </w:tc>
        <w:tc>
          <w:tcPr>
            <w:tcW w:w="1134" w:type="dxa"/>
            <w:tcMar>
              <w:top w:w="85" w:type="dxa"/>
              <w:bottom w:w="85" w:type="dxa"/>
            </w:tcMar>
          </w:tcPr>
          <w:p w14:paraId="22E5A347" w14:textId="4FDBA5D6"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5EB593F6" w14:textId="4A363F99"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76FA34E8" w14:textId="48565443" w:rsidR="00660845"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77CCA1BD" w14:textId="059D7917"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48ECA27E" w14:textId="77777777" w:rsidTr="00C567C0">
        <w:tc>
          <w:tcPr>
            <w:tcW w:w="3681" w:type="dxa"/>
            <w:tcMar>
              <w:top w:w="85" w:type="dxa"/>
              <w:bottom w:w="85" w:type="dxa"/>
            </w:tcMar>
          </w:tcPr>
          <w:p w14:paraId="59AE0805" w14:textId="2612AA4E" w:rsidR="00660845" w:rsidRDefault="00660845" w:rsidP="00D62C55">
            <w:r>
              <w:t>3.1.6</w:t>
            </w:r>
            <w:r w:rsidR="00C32E6C">
              <w:t xml:space="preserve"> </w:t>
            </w:r>
            <w:r w:rsidR="00D129C5" w:rsidRPr="00D129C5">
              <w:t>Om investerare får återkalla sin teckning av värdepapper, en upplysning om inom vilken tid så måste ske.</w:t>
            </w:r>
          </w:p>
        </w:tc>
        <w:tc>
          <w:tcPr>
            <w:tcW w:w="1134" w:type="dxa"/>
            <w:tcMar>
              <w:top w:w="85" w:type="dxa"/>
              <w:bottom w:w="85" w:type="dxa"/>
            </w:tcMar>
          </w:tcPr>
          <w:p w14:paraId="04767D8A" w14:textId="45E69C88"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50BAD134" w14:textId="4F180A4D"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29F888F7" w14:textId="073A7DB5" w:rsidR="00660845"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3EAB33BD" w14:textId="491C0DBD"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29289694" w14:textId="77777777" w:rsidTr="00C567C0">
        <w:tc>
          <w:tcPr>
            <w:tcW w:w="3681" w:type="dxa"/>
            <w:tcMar>
              <w:top w:w="85" w:type="dxa"/>
              <w:bottom w:w="85" w:type="dxa"/>
            </w:tcMar>
          </w:tcPr>
          <w:p w14:paraId="39228488" w14:textId="2EFCD168" w:rsidR="00660845" w:rsidRDefault="00660845" w:rsidP="00D62C55">
            <w:r>
              <w:t>3.1.7</w:t>
            </w:r>
            <w:r w:rsidR="00C32E6C">
              <w:t xml:space="preserve"> </w:t>
            </w:r>
            <w:r w:rsidR="00C32E6C" w:rsidRPr="00C32E6C">
              <w:t>Metoder och tidsfrister för betalning och leverans av värdepapperen.</w:t>
            </w:r>
          </w:p>
        </w:tc>
        <w:tc>
          <w:tcPr>
            <w:tcW w:w="1134" w:type="dxa"/>
            <w:tcMar>
              <w:top w:w="85" w:type="dxa"/>
              <w:bottom w:w="85" w:type="dxa"/>
            </w:tcMar>
          </w:tcPr>
          <w:p w14:paraId="7C431731" w14:textId="18AEA97A"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34DD9F13" w14:textId="3417BDBF"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352C6183" w14:textId="386BE880" w:rsidR="00660845"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02A5AE9E" w14:textId="41003F4D"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144F09DD" w14:textId="77777777" w:rsidTr="00C567C0">
        <w:tc>
          <w:tcPr>
            <w:tcW w:w="3681" w:type="dxa"/>
            <w:tcMar>
              <w:top w:w="85" w:type="dxa"/>
              <w:bottom w:w="85" w:type="dxa"/>
            </w:tcMar>
          </w:tcPr>
          <w:p w14:paraId="15256192" w14:textId="4384964A" w:rsidR="00660845" w:rsidRDefault="00660845" w:rsidP="00D62C55">
            <w:r>
              <w:t>3.1.8</w:t>
            </w:r>
            <w:r w:rsidR="00C32E6C">
              <w:t xml:space="preserve"> </w:t>
            </w:r>
            <w:r w:rsidR="00D129C5" w:rsidRPr="00D129C5">
              <w:t>En fullständig beskrivning av på vilket sätt och vilken dag resultaten av erbjudandet kommer att offentliggöras.</w:t>
            </w:r>
          </w:p>
        </w:tc>
        <w:tc>
          <w:tcPr>
            <w:tcW w:w="1134" w:type="dxa"/>
            <w:tcMar>
              <w:top w:w="85" w:type="dxa"/>
              <w:bottom w:w="85" w:type="dxa"/>
            </w:tcMar>
          </w:tcPr>
          <w:p w14:paraId="561CD230" w14:textId="4B0EE29B"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2AB86576" w14:textId="516CE818"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7F193A87" w14:textId="11E5EF3B" w:rsidR="00660845"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05E74502" w14:textId="09319DAD"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27986730" w14:textId="77777777" w:rsidTr="00C567C0">
        <w:tc>
          <w:tcPr>
            <w:tcW w:w="3681" w:type="dxa"/>
            <w:tcMar>
              <w:top w:w="85" w:type="dxa"/>
              <w:bottom w:w="85" w:type="dxa"/>
            </w:tcMar>
          </w:tcPr>
          <w:p w14:paraId="373A163D" w14:textId="22C1D3F7" w:rsidR="00660845" w:rsidRDefault="00660845" w:rsidP="00D62C55">
            <w:r>
              <w:t>3.1.9</w:t>
            </w:r>
            <w:r w:rsidR="00C32E6C">
              <w:t xml:space="preserve"> </w:t>
            </w:r>
            <w:r w:rsidR="00D129C5" w:rsidRPr="00D129C5">
              <w:t>Förfarandet vid utövande av förköpsrätt, teckningsrätters överlåtbarhet och behandlingen av ej utövade teckningsrätter.</w:t>
            </w:r>
          </w:p>
        </w:tc>
        <w:tc>
          <w:tcPr>
            <w:tcW w:w="1134" w:type="dxa"/>
            <w:tcMar>
              <w:top w:w="85" w:type="dxa"/>
              <w:bottom w:w="85" w:type="dxa"/>
            </w:tcMar>
          </w:tcPr>
          <w:p w14:paraId="4A73E96B" w14:textId="2F613D1D"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5BCE7DBE" w14:textId="6B7C3168"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1BBAD3FE" w14:textId="0B28B830" w:rsidR="00660845"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69637550" w14:textId="7F823780"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r>
              <w:t>c</w:t>
            </w:r>
          </w:p>
        </w:tc>
      </w:tr>
      <w:tr w:rsidR="00FF6E3C" w14:paraId="24AB6D51" w14:textId="77777777" w:rsidTr="00C567C0">
        <w:tc>
          <w:tcPr>
            <w:tcW w:w="3681" w:type="dxa"/>
            <w:tcMar>
              <w:top w:w="85" w:type="dxa"/>
              <w:bottom w:w="85" w:type="dxa"/>
            </w:tcMar>
          </w:tcPr>
          <w:p w14:paraId="1CBB7036" w14:textId="153D742A" w:rsidR="00660845" w:rsidRPr="00ED6525" w:rsidRDefault="00660845" w:rsidP="00D62C55">
            <w:pPr>
              <w:rPr>
                <w:highlight w:val="yellow"/>
              </w:rPr>
            </w:pPr>
            <w:r w:rsidRPr="009A61AD">
              <w:t>3.2</w:t>
            </w:r>
            <w:r w:rsidR="00C32E6C" w:rsidRPr="009A61AD">
              <w:t xml:space="preserve"> Plan för fördelning</w:t>
            </w:r>
            <w:r w:rsidR="00C32E6C" w:rsidRPr="00C32E6C">
              <w:t xml:space="preserve"> och tilldelning</w:t>
            </w:r>
          </w:p>
        </w:tc>
        <w:tc>
          <w:tcPr>
            <w:tcW w:w="1134" w:type="dxa"/>
            <w:tcMar>
              <w:top w:w="85" w:type="dxa"/>
              <w:bottom w:w="85" w:type="dxa"/>
            </w:tcMar>
          </w:tcPr>
          <w:p w14:paraId="5DCC7DF0" w14:textId="02382C0E" w:rsidR="00660845" w:rsidRPr="00ED6525" w:rsidRDefault="00660845" w:rsidP="00F61493">
            <w:pPr>
              <w:jc w:val="center"/>
              <w:rPr>
                <w:highlight w:val="yellow"/>
              </w:rPr>
            </w:pPr>
          </w:p>
        </w:tc>
        <w:tc>
          <w:tcPr>
            <w:tcW w:w="1417" w:type="dxa"/>
            <w:tcMar>
              <w:top w:w="85" w:type="dxa"/>
              <w:bottom w:w="85" w:type="dxa"/>
            </w:tcMar>
          </w:tcPr>
          <w:p w14:paraId="0908547B" w14:textId="528FC8AF" w:rsidR="00660845" w:rsidRPr="00ED6525" w:rsidRDefault="00660845" w:rsidP="00F61493">
            <w:pPr>
              <w:jc w:val="center"/>
              <w:rPr>
                <w:highlight w:val="yellow"/>
              </w:rPr>
            </w:pPr>
          </w:p>
        </w:tc>
        <w:tc>
          <w:tcPr>
            <w:tcW w:w="1443" w:type="dxa"/>
          </w:tcPr>
          <w:p w14:paraId="1F9DA291" w14:textId="73C1EBA4" w:rsidR="00660845" w:rsidRPr="00ED6525" w:rsidRDefault="004E6046" w:rsidP="00B44B19">
            <w:pPr>
              <w:rPr>
                <w:highlight w:val="yellow"/>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7D724AC5" w14:textId="4F99E22E"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469F08D2" w14:textId="77777777" w:rsidTr="00C567C0">
        <w:tc>
          <w:tcPr>
            <w:tcW w:w="3681" w:type="dxa"/>
            <w:tcMar>
              <w:top w:w="85" w:type="dxa"/>
              <w:bottom w:w="85" w:type="dxa"/>
            </w:tcMar>
          </w:tcPr>
          <w:p w14:paraId="5F8D78BE" w14:textId="0AB89E67" w:rsidR="00660845" w:rsidRDefault="00660845" w:rsidP="00C32E6C">
            <w:r>
              <w:t>3.2.1</w:t>
            </w:r>
            <w:r w:rsidR="00C32E6C">
              <w:t xml:space="preserve"> </w:t>
            </w:r>
            <w:r w:rsidR="00D129C5" w:rsidRPr="00D129C5">
              <w:t>Vilka olika kategorier av potentiella investerare som värdepapperen erbjuds till. Om erbjudandet görs samtidigt på marknaderna i två eller flera länder och om en tranch har reserverats eller kommer att reserveras för vissa av dessa, ange denna tranch.</w:t>
            </w:r>
          </w:p>
        </w:tc>
        <w:tc>
          <w:tcPr>
            <w:tcW w:w="1134" w:type="dxa"/>
            <w:tcMar>
              <w:top w:w="85" w:type="dxa"/>
              <w:bottom w:w="85" w:type="dxa"/>
            </w:tcMar>
          </w:tcPr>
          <w:p w14:paraId="515DF354" w14:textId="2927B8D4"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1C4CC358" w14:textId="7AD3F526"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47EEDB0A" w14:textId="3046E200" w:rsidR="00660845"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3155E0D5" w14:textId="5062DCC7"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1DFAB02E" w14:textId="77777777" w:rsidTr="00C567C0">
        <w:tc>
          <w:tcPr>
            <w:tcW w:w="3681" w:type="dxa"/>
            <w:tcMar>
              <w:top w:w="85" w:type="dxa"/>
              <w:bottom w:w="85" w:type="dxa"/>
            </w:tcMar>
          </w:tcPr>
          <w:p w14:paraId="5E223807" w14:textId="1408DD8B" w:rsidR="00660845" w:rsidRDefault="00660845" w:rsidP="00D62C55">
            <w:r>
              <w:lastRenderedPageBreak/>
              <w:t>3.2.2</w:t>
            </w:r>
            <w:r w:rsidR="00C32E6C">
              <w:t xml:space="preserve"> </w:t>
            </w:r>
            <w:r w:rsidR="00D129C5" w:rsidRPr="00D129C5">
              <w:t>Såvitt emittenten känner till det, en upplysning om huruvida större aktieägare eller medlemmar i emittentens förvaltnings-, tillsyns- eller ledningsorgan avser att teckna sig för erbjudandet, eller huruvida någon person avser att teckna sig för mer än 5 % av erbjudandet.</w:t>
            </w:r>
          </w:p>
        </w:tc>
        <w:tc>
          <w:tcPr>
            <w:tcW w:w="1134" w:type="dxa"/>
            <w:tcMar>
              <w:top w:w="85" w:type="dxa"/>
              <w:bottom w:w="85" w:type="dxa"/>
            </w:tcMar>
          </w:tcPr>
          <w:p w14:paraId="61CC5948" w14:textId="1E8749CD"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7789F8D8" w14:textId="0CB85945"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031C6092" w14:textId="737A0A04" w:rsidR="00660845"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72B17C4E" w14:textId="650573AC"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04DA3780" w14:textId="77777777" w:rsidTr="00C567C0">
        <w:tc>
          <w:tcPr>
            <w:tcW w:w="3681" w:type="dxa"/>
            <w:tcMar>
              <w:top w:w="85" w:type="dxa"/>
              <w:bottom w:w="85" w:type="dxa"/>
            </w:tcMar>
          </w:tcPr>
          <w:p w14:paraId="01BAE743" w14:textId="77777777" w:rsidR="00D545EF" w:rsidRDefault="00660845" w:rsidP="00C32E6C">
            <w:r>
              <w:t>3.2.3</w:t>
            </w:r>
            <w:r w:rsidR="00D545EF">
              <w:t xml:space="preserve"> Information före tilldelningen:</w:t>
            </w:r>
          </w:p>
          <w:p w14:paraId="7D13B569" w14:textId="77777777" w:rsidR="00D545EF" w:rsidRDefault="00D545EF" w:rsidP="00C32E6C"/>
          <w:p w14:paraId="091FDEE3" w14:textId="77777777" w:rsidR="00D545EF" w:rsidRDefault="00D545EF" w:rsidP="00C32E6C">
            <w:r w:rsidRPr="00D545EF">
              <w:t>a) Uppdelningen av erbjudandet i olika trancher, däribland mellan institutionella investerare, icke-professionella investerare och anställda hos em</w:t>
            </w:r>
            <w:r>
              <w:t>ittenten, samt övriga trancher.</w:t>
            </w:r>
          </w:p>
          <w:p w14:paraId="66894D57" w14:textId="77777777" w:rsidR="00D545EF" w:rsidRDefault="00D545EF" w:rsidP="00C32E6C"/>
          <w:p w14:paraId="015F5E0F" w14:textId="77777777" w:rsidR="00D545EF" w:rsidRDefault="00D545EF" w:rsidP="00C32E6C">
            <w:r w:rsidRPr="00D545EF">
              <w:t>b) Villkor för när en återtagsmöjlighet (clawback) får användas, dess maximala volym samt eventuella minimiproce</w:t>
            </w:r>
            <w:r>
              <w:t>ntsatser för enskilda trancher.</w:t>
            </w:r>
          </w:p>
          <w:p w14:paraId="4AE79894" w14:textId="77777777" w:rsidR="00D545EF" w:rsidRDefault="00D545EF" w:rsidP="00C32E6C"/>
          <w:p w14:paraId="67A9269A" w14:textId="77777777" w:rsidR="00D545EF" w:rsidRDefault="00D545EF" w:rsidP="00C32E6C">
            <w:r w:rsidRPr="00D545EF">
              <w:t>c) Metod(er) för tilldelning vid överteckning av de trancher som är avsedda för icke-professionella investerare respektive för emittentens egna anställda</w:t>
            </w:r>
            <w:r>
              <w:t>.</w:t>
            </w:r>
          </w:p>
          <w:p w14:paraId="04F9EE70" w14:textId="77777777" w:rsidR="00D545EF" w:rsidRDefault="00D545EF" w:rsidP="00C32E6C"/>
          <w:p w14:paraId="3FB3A76A" w14:textId="77777777" w:rsidR="00D545EF" w:rsidRDefault="00D545EF" w:rsidP="00C32E6C">
            <w:r w:rsidRPr="00D545EF">
              <w:t>d) En beskrivning av eventuella i förväg bestämda företrädesrätter för vissa kategorier av investerare eller vissa intressegrupper (inklusive investeringsprogram riktade till vänner eller släktingar), den procentandel av erbjudandet som är avdelad för sådan företrädesrätt samt kriterierna för att räknas till</w:t>
            </w:r>
            <w:r>
              <w:t xml:space="preserve"> en sådan kategori eller grupp.</w:t>
            </w:r>
          </w:p>
          <w:p w14:paraId="1D90A887" w14:textId="77777777" w:rsidR="00D545EF" w:rsidRDefault="00D545EF" w:rsidP="00C32E6C"/>
          <w:p w14:paraId="5753C57A" w14:textId="77777777" w:rsidR="00660845" w:rsidRDefault="00D545EF" w:rsidP="00C32E6C">
            <w:r w:rsidRPr="00D545EF">
              <w:t xml:space="preserve">e) Uppgift om huruvida behandlingen av en teckningsanmälan eller ett anbud om att få teckna värdepapper i samband med tilldelningen kan </w:t>
            </w:r>
            <w:r w:rsidRPr="00D545EF">
              <w:lastRenderedPageBreak/>
              <w:t>variera med vilket företag som förmedlar eller inger anmälan/anbudet.</w:t>
            </w:r>
          </w:p>
          <w:p w14:paraId="3835FC11" w14:textId="77777777" w:rsidR="00D545EF" w:rsidRDefault="00D545EF" w:rsidP="00C32E6C"/>
          <w:p w14:paraId="16ECFCF2" w14:textId="77777777" w:rsidR="00D545EF" w:rsidRDefault="00D545EF" w:rsidP="00C32E6C">
            <w:r w:rsidRPr="00D545EF">
              <w:t>f) En eventuell indikativ lägstanivå för en enskild tilldelning inom tranchen för i</w:t>
            </w:r>
            <w:r>
              <w:t>cke-professionella investerare.</w:t>
            </w:r>
          </w:p>
          <w:p w14:paraId="5A7E5EE4" w14:textId="77777777" w:rsidR="00D545EF" w:rsidRDefault="00D545EF" w:rsidP="00C32E6C"/>
          <w:p w14:paraId="64545740" w14:textId="77777777" w:rsidR="00D545EF" w:rsidRDefault="00D545EF" w:rsidP="00C32E6C">
            <w:r w:rsidRPr="00D545EF">
              <w:t>g) Villkoren för när erbjudandet avslutas samt det ti</w:t>
            </w:r>
            <w:r>
              <w:t>digaste datum då detta kan ske.</w:t>
            </w:r>
          </w:p>
          <w:p w14:paraId="0B2007E4" w14:textId="77777777" w:rsidR="00D545EF" w:rsidRDefault="00D545EF" w:rsidP="00C32E6C"/>
          <w:p w14:paraId="35459839" w14:textId="727199A3" w:rsidR="00D545EF" w:rsidRDefault="00D545EF" w:rsidP="00C32E6C">
            <w:r w:rsidRPr="00D545EF">
              <w:t>h) Uppgift om det är tillåtet att teckna sig för flera emissioner eller inte, och i de fall där detta inte är tillåtet, hur sådana fall ska behandlas.</w:t>
            </w:r>
          </w:p>
        </w:tc>
        <w:tc>
          <w:tcPr>
            <w:tcW w:w="1134" w:type="dxa"/>
            <w:tcMar>
              <w:top w:w="85" w:type="dxa"/>
              <w:bottom w:w="85" w:type="dxa"/>
            </w:tcMar>
          </w:tcPr>
          <w:p w14:paraId="49ED8F6F" w14:textId="58430273" w:rsidR="00660845" w:rsidRPr="00EA76B8" w:rsidRDefault="004E6046" w:rsidP="00F61493">
            <w:pPr>
              <w:jc w:val="center"/>
            </w:pPr>
            <w:r>
              <w:lastRenderedPageBreak/>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39A46F2A" w14:textId="7856C8F5"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74496FED" w14:textId="4E9DDB09" w:rsidR="00660845"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4057D6DA" w14:textId="37A9CEE5"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70CC4C56" w14:textId="77777777" w:rsidTr="00C567C0">
        <w:tc>
          <w:tcPr>
            <w:tcW w:w="3681" w:type="dxa"/>
            <w:tcMar>
              <w:top w:w="85" w:type="dxa"/>
              <w:bottom w:w="85" w:type="dxa"/>
            </w:tcMar>
          </w:tcPr>
          <w:p w14:paraId="428FD5DC" w14:textId="2B1B2F5B" w:rsidR="00660845" w:rsidRDefault="00660845" w:rsidP="00D62C55">
            <w:r>
              <w:t>3.2.4</w:t>
            </w:r>
            <w:r w:rsidR="00A36918">
              <w:t xml:space="preserve"> </w:t>
            </w:r>
            <w:r w:rsidR="00274CD9" w:rsidRPr="00274CD9">
              <w:t>Förfarande för att meddela de sökande vilken volym som har tilldelats och huruvida handel får inledas före detta meddelande.</w:t>
            </w:r>
          </w:p>
        </w:tc>
        <w:tc>
          <w:tcPr>
            <w:tcW w:w="1134" w:type="dxa"/>
            <w:tcMar>
              <w:top w:w="85" w:type="dxa"/>
              <w:bottom w:w="85" w:type="dxa"/>
            </w:tcMar>
          </w:tcPr>
          <w:p w14:paraId="230C20C8" w14:textId="77E8762B"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2352538D" w14:textId="2E088547"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285C1939" w14:textId="2EEBCE9D" w:rsidR="00660845"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704060BE" w14:textId="6708473D"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687EDE9E" w14:textId="77777777" w:rsidTr="00C567C0">
        <w:tc>
          <w:tcPr>
            <w:tcW w:w="3681" w:type="dxa"/>
            <w:tcMar>
              <w:top w:w="85" w:type="dxa"/>
              <w:bottom w:w="85" w:type="dxa"/>
            </w:tcMar>
          </w:tcPr>
          <w:p w14:paraId="68996E0F" w14:textId="7165E5A9" w:rsidR="00660845" w:rsidRPr="00ED6525" w:rsidRDefault="00660845" w:rsidP="00D62C55">
            <w:pPr>
              <w:rPr>
                <w:highlight w:val="yellow"/>
              </w:rPr>
            </w:pPr>
            <w:r w:rsidRPr="009A61AD">
              <w:t>3.3</w:t>
            </w:r>
            <w:r w:rsidR="00A36918" w:rsidRPr="009A61AD">
              <w:t xml:space="preserve"> Prissättning</w:t>
            </w:r>
          </w:p>
        </w:tc>
        <w:tc>
          <w:tcPr>
            <w:tcW w:w="1134" w:type="dxa"/>
            <w:tcMar>
              <w:top w:w="85" w:type="dxa"/>
              <w:bottom w:w="85" w:type="dxa"/>
            </w:tcMar>
          </w:tcPr>
          <w:p w14:paraId="6120282A" w14:textId="1EEB8B62" w:rsidR="00660845" w:rsidRPr="00ED6525" w:rsidRDefault="00660845" w:rsidP="00F61493">
            <w:pPr>
              <w:jc w:val="center"/>
              <w:rPr>
                <w:highlight w:val="yellow"/>
              </w:rPr>
            </w:pPr>
          </w:p>
        </w:tc>
        <w:tc>
          <w:tcPr>
            <w:tcW w:w="1417" w:type="dxa"/>
            <w:tcMar>
              <w:top w:w="85" w:type="dxa"/>
              <w:bottom w:w="85" w:type="dxa"/>
            </w:tcMar>
          </w:tcPr>
          <w:p w14:paraId="29B1B09F" w14:textId="184F74FD" w:rsidR="00660845" w:rsidRPr="00ED6525" w:rsidRDefault="00660845" w:rsidP="00F61493">
            <w:pPr>
              <w:jc w:val="center"/>
              <w:rPr>
                <w:highlight w:val="yellow"/>
              </w:rPr>
            </w:pPr>
          </w:p>
        </w:tc>
        <w:tc>
          <w:tcPr>
            <w:tcW w:w="1443" w:type="dxa"/>
          </w:tcPr>
          <w:p w14:paraId="20D183AE" w14:textId="315257C3" w:rsidR="00660845" w:rsidRPr="00ED6525" w:rsidRDefault="004E6046" w:rsidP="00B44B19">
            <w:pPr>
              <w:rPr>
                <w:highlight w:val="yellow"/>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20B55B5E" w14:textId="4EFA56AF"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71D43C60" w14:textId="77777777" w:rsidTr="00C567C0">
        <w:tc>
          <w:tcPr>
            <w:tcW w:w="3681" w:type="dxa"/>
            <w:tcMar>
              <w:top w:w="85" w:type="dxa"/>
              <w:bottom w:w="85" w:type="dxa"/>
            </w:tcMar>
          </w:tcPr>
          <w:p w14:paraId="5E2C502B" w14:textId="7A8783A2" w:rsidR="00D37E3B" w:rsidRDefault="00660845" w:rsidP="00A36918">
            <w:r>
              <w:t>3.3.1</w:t>
            </w:r>
            <w:r w:rsidR="00D37E3B">
              <w:t xml:space="preserve"> </w:t>
            </w:r>
            <w:r w:rsidR="00D37E3B" w:rsidRPr="00D37E3B">
              <w:t>En upplysning om det pris till vilket värdepapperen kommer att erbjudas och det eventuella belopp av kostnader och skatter som kommer att debiteras den som tec</w:t>
            </w:r>
            <w:r w:rsidR="00D37E3B">
              <w:t>knar eller köper värdepapperen.</w:t>
            </w:r>
          </w:p>
          <w:p w14:paraId="7D057A4E" w14:textId="77777777" w:rsidR="00D37E3B" w:rsidRDefault="00D37E3B" w:rsidP="00A36918"/>
          <w:p w14:paraId="52C2E7F1" w14:textId="77777777" w:rsidR="00D37E3B" w:rsidRDefault="00D37E3B" w:rsidP="00A36918">
            <w:r w:rsidRPr="00D37E3B">
              <w:t>Om priset är okänt ange i enlighet med artikel 17 i för</w:t>
            </w:r>
            <w:r>
              <w:t>ordning (EU) 2017/1129 antingen</w:t>
            </w:r>
          </w:p>
          <w:p w14:paraId="38D84BA4" w14:textId="77777777" w:rsidR="00D37E3B" w:rsidRDefault="00D37E3B" w:rsidP="00A36918"/>
          <w:p w14:paraId="5976F00D" w14:textId="77777777" w:rsidR="00D37E3B" w:rsidRDefault="00D37E3B" w:rsidP="00A36918">
            <w:r w:rsidRPr="00D37E3B">
              <w:t>a) det maximala priset för värdep</w:t>
            </w:r>
            <w:r>
              <w:t>apperen, om tillgängligt, eller</w:t>
            </w:r>
          </w:p>
          <w:p w14:paraId="687DEB8A" w14:textId="77777777" w:rsidR="00D37E3B" w:rsidRDefault="00D37E3B" w:rsidP="00A36918"/>
          <w:p w14:paraId="3BAE8643" w14:textId="77777777" w:rsidR="00D37E3B" w:rsidRDefault="00D37E3B" w:rsidP="00A36918">
            <w:r w:rsidRPr="00D37E3B">
              <w:t>b) de värderingsmetoder, värderingskriterier och/eller villkor enligt vilka det slutliga emissionsbeloppet har fastställts eller kommer att fastställas och en redogörelse för de</w:t>
            </w:r>
            <w:r>
              <w:t xml:space="preserve"> värderingsmetoder som används.</w:t>
            </w:r>
          </w:p>
          <w:p w14:paraId="081F1834" w14:textId="77777777" w:rsidR="00D37E3B" w:rsidRDefault="00D37E3B" w:rsidP="00A36918"/>
          <w:p w14:paraId="662F3973" w14:textId="1526AF48" w:rsidR="00660845" w:rsidRDefault="00D37E3B" w:rsidP="00A36918">
            <w:r w:rsidRPr="00D37E3B">
              <w:lastRenderedPageBreak/>
              <w:t>Om en upplysning enligt led a eller b inte kan ges i prospektet, ange i prospektet att godkännandet av köpet eller teckningen av värdepapper får återkallas under minst två arbetsdagar efter det att det slutliga emissionsbeloppet för de värdepapper som ska erbjudas till allmänheten har registrerats.</w:t>
            </w:r>
          </w:p>
        </w:tc>
        <w:tc>
          <w:tcPr>
            <w:tcW w:w="1134" w:type="dxa"/>
            <w:tcMar>
              <w:top w:w="85" w:type="dxa"/>
              <w:bottom w:w="85" w:type="dxa"/>
            </w:tcMar>
          </w:tcPr>
          <w:p w14:paraId="3CBBD9C1" w14:textId="58EC6E5A" w:rsidR="00660845" w:rsidRPr="00EA76B8" w:rsidRDefault="004E6046" w:rsidP="00F61493">
            <w:pPr>
              <w:jc w:val="center"/>
            </w:pPr>
            <w:r>
              <w:lastRenderedPageBreak/>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0D9D86F3" w14:textId="454AE07A"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6F4ED6D7" w14:textId="58394561" w:rsidR="00660845"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3E94E9A5" w14:textId="7BD357B9"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3C091A22" w14:textId="77777777" w:rsidTr="00C567C0">
        <w:tc>
          <w:tcPr>
            <w:tcW w:w="3681" w:type="dxa"/>
            <w:tcMar>
              <w:top w:w="85" w:type="dxa"/>
              <w:bottom w:w="85" w:type="dxa"/>
            </w:tcMar>
          </w:tcPr>
          <w:p w14:paraId="761D1C1E" w14:textId="5A4860D4" w:rsidR="00660845" w:rsidRDefault="00660845" w:rsidP="00D62C55">
            <w:r>
              <w:t>3.3.2</w:t>
            </w:r>
            <w:r w:rsidR="00FF6E3C">
              <w:t xml:space="preserve"> </w:t>
            </w:r>
            <w:r w:rsidR="00FF6E3C" w:rsidRPr="00FF6E3C">
              <w:t>Förfarande för att meddela det pris till vilket värdepapperen erbjuds.</w:t>
            </w:r>
          </w:p>
        </w:tc>
        <w:tc>
          <w:tcPr>
            <w:tcW w:w="1134" w:type="dxa"/>
            <w:tcMar>
              <w:top w:w="85" w:type="dxa"/>
              <w:bottom w:w="85" w:type="dxa"/>
            </w:tcMar>
          </w:tcPr>
          <w:p w14:paraId="55CCA4CE" w14:textId="2B2BFC91"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26DB610F" w14:textId="604238BA"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49273758" w14:textId="1721A030" w:rsidR="00660845"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0082FBF8" w14:textId="1C5524A5"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3E9275EB" w14:textId="77777777" w:rsidTr="00C567C0">
        <w:tc>
          <w:tcPr>
            <w:tcW w:w="3681" w:type="dxa"/>
            <w:tcMar>
              <w:top w:w="85" w:type="dxa"/>
              <w:bottom w:w="85" w:type="dxa"/>
            </w:tcMar>
          </w:tcPr>
          <w:p w14:paraId="443C574E" w14:textId="2F7E7524" w:rsidR="00660845" w:rsidRDefault="00660845" w:rsidP="00D62C55">
            <w:r>
              <w:t>3.3.3</w:t>
            </w:r>
            <w:r w:rsidR="00FF6E3C">
              <w:t xml:space="preserve"> </w:t>
            </w:r>
            <w:r w:rsidR="00270975" w:rsidRPr="00270975">
              <w:t>Om det finns eller skulle kunna finnas en väsentlig skillnad mellan det emissionspris som erbjuds till allmänheten och den faktiska kontantkostnaden för medlemmar i förvaltnings-, lednings- eller tillsynsorganet, övriga personer i företagsledningen eller dessa närstående personer för sådana värdepapper som dessa personer förvärvat under det senaste året, eller har rätt att förvärva, gör en jämförelse mellan det pris som anges i erbjudandet till allmänheten och det faktiska kontantbidraget från de personer som nämns.</w:t>
            </w:r>
          </w:p>
        </w:tc>
        <w:tc>
          <w:tcPr>
            <w:tcW w:w="1134" w:type="dxa"/>
            <w:tcMar>
              <w:top w:w="85" w:type="dxa"/>
              <w:bottom w:w="85" w:type="dxa"/>
            </w:tcMar>
          </w:tcPr>
          <w:p w14:paraId="59EE1F2E" w14:textId="04F00159"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1F2F0B5E" w14:textId="6BCDE05E"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6AD3DEF3" w14:textId="6822E3D3" w:rsidR="00660845"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5D1D0D42" w14:textId="25E04DC3"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4A4670CD" w14:textId="77777777" w:rsidTr="00C567C0">
        <w:tc>
          <w:tcPr>
            <w:tcW w:w="3681" w:type="dxa"/>
            <w:tcMar>
              <w:top w:w="85" w:type="dxa"/>
              <w:bottom w:w="85" w:type="dxa"/>
            </w:tcMar>
          </w:tcPr>
          <w:p w14:paraId="13C28327" w14:textId="01448975" w:rsidR="00660845" w:rsidRPr="00ED6525" w:rsidRDefault="00660845" w:rsidP="00D62C55">
            <w:pPr>
              <w:rPr>
                <w:highlight w:val="yellow"/>
              </w:rPr>
            </w:pPr>
            <w:r w:rsidRPr="009A61AD">
              <w:t>3.4</w:t>
            </w:r>
            <w:r w:rsidR="00FF6E3C" w:rsidRPr="009A61AD">
              <w:t xml:space="preserve"> Placering</w:t>
            </w:r>
            <w:r w:rsidR="00FF6E3C" w:rsidRPr="00FF6E3C">
              <w:t xml:space="preserve"> och emissionsgarantier</w:t>
            </w:r>
          </w:p>
        </w:tc>
        <w:tc>
          <w:tcPr>
            <w:tcW w:w="1134" w:type="dxa"/>
            <w:tcMar>
              <w:top w:w="85" w:type="dxa"/>
              <w:bottom w:w="85" w:type="dxa"/>
            </w:tcMar>
          </w:tcPr>
          <w:p w14:paraId="282E2D49" w14:textId="3284F561" w:rsidR="00660845" w:rsidRPr="00ED6525" w:rsidRDefault="00660845" w:rsidP="00F61493">
            <w:pPr>
              <w:jc w:val="center"/>
              <w:rPr>
                <w:highlight w:val="yellow"/>
              </w:rPr>
            </w:pPr>
          </w:p>
        </w:tc>
        <w:tc>
          <w:tcPr>
            <w:tcW w:w="1417" w:type="dxa"/>
            <w:tcMar>
              <w:top w:w="85" w:type="dxa"/>
              <w:bottom w:w="85" w:type="dxa"/>
            </w:tcMar>
          </w:tcPr>
          <w:p w14:paraId="0E8C1341" w14:textId="1DD14FA6" w:rsidR="00660845" w:rsidRPr="00ED6525" w:rsidRDefault="00660845" w:rsidP="00F61493">
            <w:pPr>
              <w:jc w:val="center"/>
              <w:rPr>
                <w:highlight w:val="yellow"/>
              </w:rPr>
            </w:pPr>
          </w:p>
        </w:tc>
        <w:tc>
          <w:tcPr>
            <w:tcW w:w="1443" w:type="dxa"/>
          </w:tcPr>
          <w:p w14:paraId="2ECB4DE6" w14:textId="742A76A7" w:rsidR="00660845" w:rsidRPr="00ED6525" w:rsidRDefault="004E6046" w:rsidP="00B44B19">
            <w:pPr>
              <w:rPr>
                <w:highlight w:val="yellow"/>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48784D9E" w14:textId="613FF414"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65E57E62" w14:textId="77777777" w:rsidTr="00C567C0">
        <w:tc>
          <w:tcPr>
            <w:tcW w:w="3681" w:type="dxa"/>
            <w:tcMar>
              <w:top w:w="85" w:type="dxa"/>
              <w:bottom w:w="85" w:type="dxa"/>
            </w:tcMar>
          </w:tcPr>
          <w:p w14:paraId="0B62507A" w14:textId="31EE39D6" w:rsidR="00660845" w:rsidRDefault="00660845" w:rsidP="00FF6E3C">
            <w:r>
              <w:t>3.4.1</w:t>
            </w:r>
            <w:r w:rsidR="00FF6E3C">
              <w:t xml:space="preserve"> </w:t>
            </w:r>
            <w:r w:rsidR="00270975" w:rsidRPr="00270975">
              <w:t>Namn på och adress till samordnarna av det globala erbjudandet och av enskilda delar av erbjudandet och, i den omfattning som emittenten eller erbjudaren känner till det, namn på och adress till de som placerar värdepapperen i de olika länder där erbjudandet görs.</w:t>
            </w:r>
          </w:p>
        </w:tc>
        <w:tc>
          <w:tcPr>
            <w:tcW w:w="1134" w:type="dxa"/>
            <w:tcMar>
              <w:top w:w="85" w:type="dxa"/>
              <w:bottom w:w="85" w:type="dxa"/>
            </w:tcMar>
          </w:tcPr>
          <w:p w14:paraId="55B6104A" w14:textId="275B4EC8"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449BDB06" w14:textId="669B0C74"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2A2E3D7D" w14:textId="338DFD2F" w:rsidR="00660845"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4AF9A2C0" w14:textId="69F54744"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56A9A207" w14:textId="77777777" w:rsidTr="00C567C0">
        <w:tc>
          <w:tcPr>
            <w:tcW w:w="3681" w:type="dxa"/>
            <w:tcMar>
              <w:top w:w="85" w:type="dxa"/>
              <w:bottom w:w="85" w:type="dxa"/>
            </w:tcMar>
          </w:tcPr>
          <w:p w14:paraId="302E5F40" w14:textId="3611C24F" w:rsidR="00660845" w:rsidRDefault="00660845" w:rsidP="00D62C55">
            <w:r>
              <w:t>3.4.2</w:t>
            </w:r>
            <w:r w:rsidR="00FF6E3C">
              <w:t xml:space="preserve"> </w:t>
            </w:r>
            <w:r w:rsidR="00FF6E3C" w:rsidRPr="00FF6E3C">
              <w:t>Namn på och adress till alla betalnings- och depåombud i varje land.</w:t>
            </w:r>
          </w:p>
        </w:tc>
        <w:tc>
          <w:tcPr>
            <w:tcW w:w="1134" w:type="dxa"/>
            <w:tcMar>
              <w:top w:w="85" w:type="dxa"/>
              <w:bottom w:w="85" w:type="dxa"/>
            </w:tcMar>
          </w:tcPr>
          <w:p w14:paraId="7E08F86E" w14:textId="507A946A"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392FA087" w14:textId="2464BA72"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732E2B97" w14:textId="15E5D39F" w:rsidR="00660845"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4D4B23CF" w14:textId="570F3868"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4474E816" w14:textId="77777777" w:rsidTr="00C567C0">
        <w:tc>
          <w:tcPr>
            <w:tcW w:w="3681" w:type="dxa"/>
            <w:tcMar>
              <w:top w:w="85" w:type="dxa"/>
              <w:bottom w:w="85" w:type="dxa"/>
            </w:tcMar>
          </w:tcPr>
          <w:p w14:paraId="44B9BA9D" w14:textId="66FF3237" w:rsidR="00660845" w:rsidRDefault="00660845" w:rsidP="00D62C55">
            <w:r>
              <w:lastRenderedPageBreak/>
              <w:t>3.4.3</w:t>
            </w:r>
            <w:r w:rsidR="00FF6E3C">
              <w:t xml:space="preserve"> </w:t>
            </w:r>
            <w:r w:rsidR="00270975" w:rsidRPr="00270975">
              <w:t>Namn på och adress till de enheter som går med på att garantera emissionen på grundval av ett fast åtagande, och namn på och adress till de enheter som går med på att placera emissionen utan något fast åtagande eller enligt arrangemang för ”bästa möjliga utförande”. En upplysning om de väsentliga dragen i dessa avtal, inbegripet kvoter. Om hela emissionen inte garanteras, ange den del som inte täcks. En upplysning om det totala beloppet för garanti- och placeringsprovisioner.</w:t>
            </w:r>
          </w:p>
        </w:tc>
        <w:tc>
          <w:tcPr>
            <w:tcW w:w="1134" w:type="dxa"/>
            <w:tcMar>
              <w:top w:w="85" w:type="dxa"/>
              <w:bottom w:w="85" w:type="dxa"/>
            </w:tcMar>
          </w:tcPr>
          <w:p w14:paraId="2438EB3C" w14:textId="242C1F9C"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36A51A3D" w14:textId="30C1CE35"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76EC6DE6" w14:textId="6F4ECB32" w:rsidR="00660845"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6741054A" w14:textId="325293B1"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733D9264" w14:textId="77777777" w:rsidTr="00C567C0">
        <w:tc>
          <w:tcPr>
            <w:tcW w:w="3681" w:type="dxa"/>
            <w:tcMar>
              <w:top w:w="85" w:type="dxa"/>
              <w:bottom w:w="85" w:type="dxa"/>
            </w:tcMar>
          </w:tcPr>
          <w:p w14:paraId="53F865AA" w14:textId="557630FB" w:rsidR="00660845" w:rsidRDefault="00660845" w:rsidP="00D62C55">
            <w:r>
              <w:t>3.4.4</w:t>
            </w:r>
            <w:r w:rsidR="00FF6E3C">
              <w:t xml:space="preserve"> </w:t>
            </w:r>
            <w:r w:rsidR="00FF6E3C" w:rsidRPr="00FF6E3C">
              <w:t>Uppgift om när garantiavtalet har ingåtts eller kommer att ingås.</w:t>
            </w:r>
          </w:p>
        </w:tc>
        <w:tc>
          <w:tcPr>
            <w:tcW w:w="1134" w:type="dxa"/>
            <w:tcMar>
              <w:top w:w="85" w:type="dxa"/>
              <w:bottom w:w="85" w:type="dxa"/>
            </w:tcMar>
          </w:tcPr>
          <w:p w14:paraId="7B610425" w14:textId="57B50BBF"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53E8F407" w14:textId="189B5278" w:rsidR="00660845" w:rsidRPr="00EA76B8" w:rsidRDefault="004E6046" w:rsidP="00F61493">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2AE6A2A9" w14:textId="0704E0AE" w:rsidR="00660845"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6CFAF95F" w14:textId="7414E42B" w:rsidR="00660845"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44511ACE" w14:textId="5DBDE60F" w:rsidR="00FF6E3C" w:rsidRDefault="00FF6E3C" w:rsidP="00402323"/>
    <w:tbl>
      <w:tblPr>
        <w:tblStyle w:val="Tabellrutnt"/>
        <w:tblW w:w="9493" w:type="dxa"/>
        <w:tblLook w:val="04A0" w:firstRow="1" w:lastRow="0" w:firstColumn="1" w:lastColumn="0" w:noHBand="0" w:noVBand="1"/>
      </w:tblPr>
      <w:tblGrid>
        <w:gridCol w:w="3681"/>
        <w:gridCol w:w="1134"/>
        <w:gridCol w:w="1425"/>
        <w:gridCol w:w="1443"/>
        <w:gridCol w:w="1810"/>
      </w:tblGrid>
      <w:tr w:rsidR="00F47010" w:rsidRPr="00F47010" w14:paraId="4FDA0A1C" w14:textId="77777777" w:rsidTr="00D62C55">
        <w:tc>
          <w:tcPr>
            <w:tcW w:w="9493" w:type="dxa"/>
            <w:gridSpan w:val="5"/>
            <w:tcMar>
              <w:top w:w="85" w:type="dxa"/>
              <w:bottom w:w="85" w:type="dxa"/>
            </w:tcMar>
          </w:tcPr>
          <w:p w14:paraId="346CDFFF" w14:textId="24EB2599" w:rsidR="00F47010" w:rsidRPr="00F47010" w:rsidRDefault="00BD2C44" w:rsidP="00F47010">
            <w:pPr>
              <w:rPr>
                <w:b/>
              </w:rPr>
            </w:pPr>
            <w:r>
              <w:rPr>
                <w:b/>
              </w:rPr>
              <w:t>4</w:t>
            </w:r>
            <w:r w:rsidR="00F47010" w:rsidRPr="00F47010">
              <w:rPr>
                <w:b/>
              </w:rPr>
              <w:t xml:space="preserve"> </w:t>
            </w:r>
            <w:r w:rsidR="00FF6E3C" w:rsidRPr="00FF6E3C">
              <w:rPr>
                <w:b/>
              </w:rPr>
              <w:t>UPPTAGANDE TILL HANDEL OCH VILLKOR FÖR HANDEL MED DEPÅBEVIS</w:t>
            </w:r>
          </w:p>
        </w:tc>
      </w:tr>
      <w:tr w:rsidR="00B44B19" w14:paraId="6537FBAB" w14:textId="77777777" w:rsidTr="00B44B19">
        <w:tc>
          <w:tcPr>
            <w:tcW w:w="3681" w:type="dxa"/>
            <w:tcMar>
              <w:top w:w="85" w:type="dxa"/>
              <w:bottom w:w="85" w:type="dxa"/>
            </w:tcMar>
          </w:tcPr>
          <w:p w14:paraId="7AC2B128" w14:textId="39DC3790" w:rsidR="00B44B19" w:rsidRPr="0097068E" w:rsidRDefault="00B44B19" w:rsidP="00B44B19">
            <w:pPr>
              <w:rPr>
                <w:b/>
              </w:rPr>
            </w:pPr>
            <w:r w:rsidRPr="0097068E">
              <w:rPr>
                <w:b/>
              </w:rPr>
              <w:t xml:space="preserve">Punkt enligt kommissionens </w:t>
            </w:r>
            <w:r>
              <w:rPr>
                <w:b/>
              </w:rPr>
              <w:t>delegerade förordning (EU</w:t>
            </w:r>
            <w:r w:rsidRPr="0097068E">
              <w:rPr>
                <w:b/>
              </w:rPr>
              <w:t xml:space="preserve">) </w:t>
            </w:r>
            <w:r w:rsidR="00417DBC" w:rsidRPr="005F06EF">
              <w:rPr>
                <w:b/>
              </w:rPr>
              <w:t>2019/980</w:t>
            </w:r>
          </w:p>
        </w:tc>
        <w:tc>
          <w:tcPr>
            <w:tcW w:w="1134" w:type="dxa"/>
            <w:tcMar>
              <w:top w:w="85" w:type="dxa"/>
              <w:bottom w:w="85" w:type="dxa"/>
            </w:tcMar>
          </w:tcPr>
          <w:p w14:paraId="1A133555" w14:textId="3BFB0A33" w:rsidR="00B44B19" w:rsidRPr="0097068E" w:rsidRDefault="00B44B19" w:rsidP="00B44B19">
            <w:pPr>
              <w:rPr>
                <w:b/>
              </w:rPr>
            </w:pPr>
            <w:r w:rsidRPr="004E6046">
              <w:rPr>
                <w:b/>
                <w:szCs w:val="16"/>
              </w:rPr>
              <w:t>Primär-emission</w:t>
            </w:r>
          </w:p>
        </w:tc>
        <w:tc>
          <w:tcPr>
            <w:tcW w:w="1425" w:type="dxa"/>
            <w:tcMar>
              <w:top w:w="85" w:type="dxa"/>
              <w:bottom w:w="85" w:type="dxa"/>
            </w:tcMar>
          </w:tcPr>
          <w:p w14:paraId="6DF1C3A2" w14:textId="60394DC5" w:rsidR="00B44B19" w:rsidRPr="0097068E" w:rsidRDefault="00B44B19" w:rsidP="00B44B19">
            <w:pPr>
              <w:rPr>
                <w:b/>
              </w:rPr>
            </w:pPr>
            <w:r w:rsidRPr="004E6046">
              <w:rPr>
                <w:b/>
                <w:szCs w:val="16"/>
              </w:rPr>
              <w:t>Sekundär-emissione</w:t>
            </w:r>
            <w:r>
              <w:rPr>
                <w:b/>
                <w:szCs w:val="16"/>
              </w:rPr>
              <w:t>r</w:t>
            </w:r>
          </w:p>
        </w:tc>
        <w:tc>
          <w:tcPr>
            <w:tcW w:w="1443" w:type="dxa"/>
          </w:tcPr>
          <w:p w14:paraId="1109E41D" w14:textId="77777777" w:rsidR="00B44B19" w:rsidRDefault="00B44B19" w:rsidP="00B44B19">
            <w:pPr>
              <w:rPr>
                <w:b/>
              </w:rPr>
            </w:pPr>
            <w:r w:rsidRPr="0097068E">
              <w:rPr>
                <w:b/>
              </w:rPr>
              <w:t>Sidor i prospektet</w:t>
            </w:r>
          </w:p>
          <w:p w14:paraId="6EEB222C" w14:textId="116955B6" w:rsidR="00B44B19" w:rsidRPr="006312C4" w:rsidRDefault="00B44B19" w:rsidP="00B44B19">
            <w:pPr>
              <w:rPr>
                <w:b/>
                <w:sz w:val="16"/>
                <w:szCs w:val="16"/>
              </w:rPr>
            </w:pPr>
          </w:p>
        </w:tc>
        <w:tc>
          <w:tcPr>
            <w:tcW w:w="1810" w:type="dxa"/>
          </w:tcPr>
          <w:p w14:paraId="4D8AE9CB" w14:textId="4149EE55" w:rsidR="00B44B19" w:rsidRPr="0097068E" w:rsidRDefault="00B44B19" w:rsidP="00B44B19">
            <w:pPr>
              <w:rPr>
                <w:b/>
              </w:rPr>
            </w:pPr>
            <w:r w:rsidRPr="0097068E">
              <w:rPr>
                <w:b/>
              </w:rPr>
              <w:t>Bolagets kommentarer</w:t>
            </w:r>
          </w:p>
        </w:tc>
      </w:tr>
      <w:tr w:rsidR="00F47010" w14:paraId="034BF41D" w14:textId="77777777" w:rsidTr="00B44B19">
        <w:tc>
          <w:tcPr>
            <w:tcW w:w="3681" w:type="dxa"/>
            <w:tcMar>
              <w:top w:w="85" w:type="dxa"/>
              <w:bottom w:w="85" w:type="dxa"/>
            </w:tcMar>
          </w:tcPr>
          <w:p w14:paraId="2FBEB0AE" w14:textId="0C141C59" w:rsidR="00F47010" w:rsidRDefault="00F47010" w:rsidP="00D62C55">
            <w:r>
              <w:t>4.1</w:t>
            </w:r>
            <w:r w:rsidR="00EC5B4F">
              <w:t xml:space="preserve"> </w:t>
            </w:r>
            <w:r w:rsidR="00270975" w:rsidRPr="00270975">
              <w:t>En upplysning om huruvida de erbjudna värdepapperen är eller kommer att bli föremål för en ansökan om upptagande till handel, med avsikt att de ska fördelas på en reglerad marknad, en likvärdig tredjelandsmarknad, en tillväxtmarknad för små och medelstora företag eller en multilateral handelsplattform, och med uppgift om vilka marknader som avses. Detta måste anges utan att man ger intryck av att upptagandet till handel med säkerhet kommer att godkännas. Ange i känd utsträckning de tidigaste datum då värdepapperen kommer att tas upp till handel.</w:t>
            </w:r>
          </w:p>
        </w:tc>
        <w:tc>
          <w:tcPr>
            <w:tcW w:w="1134" w:type="dxa"/>
            <w:tcMar>
              <w:top w:w="85" w:type="dxa"/>
              <w:bottom w:w="85" w:type="dxa"/>
            </w:tcMar>
          </w:tcPr>
          <w:p w14:paraId="418CC9B8" w14:textId="40D9E704" w:rsidR="00F47010" w:rsidRDefault="004E6046" w:rsidP="007E33F6">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25" w:type="dxa"/>
            <w:tcMar>
              <w:top w:w="85" w:type="dxa"/>
              <w:bottom w:w="85" w:type="dxa"/>
            </w:tcMar>
          </w:tcPr>
          <w:p w14:paraId="51236EC3" w14:textId="0DA7324B" w:rsidR="00F47010" w:rsidRDefault="004E6046" w:rsidP="007E33F6">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575CFD4A" w14:textId="5B722DC9" w:rsidR="00F47010" w:rsidRPr="00EA76B8"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0" w:type="dxa"/>
          </w:tcPr>
          <w:p w14:paraId="256DE08B" w14:textId="3A0F6FFB" w:rsidR="00F47010" w:rsidRPr="00EA76B8"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47010" w14:paraId="72B9C6D5" w14:textId="77777777" w:rsidTr="00B44B19">
        <w:tc>
          <w:tcPr>
            <w:tcW w:w="3681" w:type="dxa"/>
            <w:tcMar>
              <w:top w:w="85" w:type="dxa"/>
              <w:bottom w:w="85" w:type="dxa"/>
            </w:tcMar>
          </w:tcPr>
          <w:p w14:paraId="13E0B82E" w14:textId="01EF4795" w:rsidR="00F47010" w:rsidRDefault="00F47010" w:rsidP="00F47010">
            <w:r>
              <w:t>4.2</w:t>
            </w:r>
            <w:r w:rsidR="00EC5B4F">
              <w:t xml:space="preserve"> </w:t>
            </w:r>
            <w:r w:rsidR="00270975" w:rsidRPr="00270975">
              <w:t xml:space="preserve">Samtliga reglerade marknader, likvärdiga tredjelandsmarknader, tillväxtmarknader för små och </w:t>
            </w:r>
            <w:r w:rsidR="00270975" w:rsidRPr="00270975">
              <w:lastRenderedPageBreak/>
              <w:t>medelstora företag eller multilaterala handelsplattformar på vilka, enligt vad emittenten känner till, värdepapper av samma slag som de värdepapper som ska erbjudas eller tas upp till handel redan har tagits upp till handel.</w:t>
            </w:r>
          </w:p>
        </w:tc>
        <w:tc>
          <w:tcPr>
            <w:tcW w:w="1134" w:type="dxa"/>
            <w:tcMar>
              <w:top w:w="85" w:type="dxa"/>
              <w:bottom w:w="85" w:type="dxa"/>
            </w:tcMar>
          </w:tcPr>
          <w:p w14:paraId="2F0686AB" w14:textId="628E2417" w:rsidR="00F47010" w:rsidRDefault="004E6046" w:rsidP="007E33F6">
            <w:pPr>
              <w:jc w:val="center"/>
            </w:pPr>
            <w:r>
              <w:lastRenderedPageBreak/>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25" w:type="dxa"/>
            <w:tcMar>
              <w:top w:w="85" w:type="dxa"/>
              <w:bottom w:w="85" w:type="dxa"/>
            </w:tcMar>
          </w:tcPr>
          <w:p w14:paraId="28692351" w14:textId="238746BF" w:rsidR="00F47010" w:rsidRDefault="004E6046" w:rsidP="007E33F6">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647CA20E" w14:textId="276FF475" w:rsidR="00F47010" w:rsidRPr="00EA76B8"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0" w:type="dxa"/>
          </w:tcPr>
          <w:p w14:paraId="1C61E5CE" w14:textId="0C08506F" w:rsidR="00F47010" w:rsidRPr="00EA76B8"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47010" w14:paraId="26A839B0" w14:textId="77777777" w:rsidTr="00B44B19">
        <w:tc>
          <w:tcPr>
            <w:tcW w:w="3681" w:type="dxa"/>
            <w:tcMar>
              <w:top w:w="85" w:type="dxa"/>
              <w:bottom w:w="85" w:type="dxa"/>
            </w:tcMar>
          </w:tcPr>
          <w:p w14:paraId="688E5C30" w14:textId="46BF5D81" w:rsidR="00270975" w:rsidRDefault="00F47010" w:rsidP="00270975">
            <w:r>
              <w:t>4.3</w:t>
            </w:r>
            <w:r w:rsidR="00EC5B4F">
              <w:t xml:space="preserve"> </w:t>
            </w:r>
            <w:r w:rsidR="00270975">
              <w:t>Om samtidigt eller nästan samtidigt med skapandet av de värdepapper för vilka upptagande till handel på en reglerad marknad begärs värdepapper av samma slag tecknas eller placeras privat eller om värdepapper av andra slag skapas för placering hos allmänheten eller privat, ange närmare uppgifter om sådana transaktioners art och antalet av och särdragen hos de värdepapper som transaktionerna avser.</w:t>
            </w:r>
          </w:p>
          <w:p w14:paraId="3672EA11" w14:textId="77777777" w:rsidR="00270975" w:rsidRDefault="00270975" w:rsidP="00270975"/>
          <w:p w14:paraId="5C0DBFA8" w14:textId="38738969" w:rsidR="00F47010" w:rsidRDefault="00270975" w:rsidP="00270975">
            <w:r>
              <w:t>Vid upptagande till handel på en reglerad marknad, närmare uppgifter om de enheter som har ett fast åtagande att agera som mellanhänder vid sekundärhandel och tillhandahålla likviditet med hjälp av köp- och säljkurser samt en beskrivning av huvudvillkoren för deras åtagande.</w:t>
            </w:r>
          </w:p>
        </w:tc>
        <w:tc>
          <w:tcPr>
            <w:tcW w:w="1134" w:type="dxa"/>
            <w:tcMar>
              <w:top w:w="85" w:type="dxa"/>
              <w:bottom w:w="85" w:type="dxa"/>
            </w:tcMar>
          </w:tcPr>
          <w:p w14:paraId="167E67A0" w14:textId="1C9B2E5B" w:rsidR="00F47010" w:rsidRDefault="004E6046" w:rsidP="007E33F6">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25" w:type="dxa"/>
            <w:tcMar>
              <w:top w:w="85" w:type="dxa"/>
              <w:bottom w:w="85" w:type="dxa"/>
            </w:tcMar>
          </w:tcPr>
          <w:p w14:paraId="0A5A2591" w14:textId="4159D4F8" w:rsidR="00F47010" w:rsidRDefault="004E6046" w:rsidP="007E33F6">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3F5FE73F" w14:textId="0B48AB3B" w:rsidR="00F47010" w:rsidRPr="00EA76B8"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0" w:type="dxa"/>
          </w:tcPr>
          <w:p w14:paraId="5D371EDF" w14:textId="0152FC9A" w:rsidR="00F47010" w:rsidRPr="00EA76B8"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47010" w14:paraId="425EF61E" w14:textId="77777777" w:rsidTr="00B44B19">
        <w:tc>
          <w:tcPr>
            <w:tcW w:w="3681" w:type="dxa"/>
            <w:tcMar>
              <w:top w:w="85" w:type="dxa"/>
              <w:bottom w:w="85" w:type="dxa"/>
            </w:tcMar>
          </w:tcPr>
          <w:p w14:paraId="3772C0A3" w14:textId="77777777" w:rsidR="003A400C" w:rsidRDefault="00F47010" w:rsidP="003A400C">
            <w:r>
              <w:t>4.4</w:t>
            </w:r>
            <w:r w:rsidR="003A400C">
              <w:t xml:space="preserve"> Värdepapperens emissionskurs</w:t>
            </w:r>
          </w:p>
          <w:p w14:paraId="343FA7F0" w14:textId="77777777" w:rsidR="003A400C" w:rsidRDefault="003A400C" w:rsidP="003A400C"/>
          <w:p w14:paraId="0E3B8E9F" w14:textId="5EA6E1B4" w:rsidR="00C3608B" w:rsidRDefault="00C3608B" w:rsidP="00C3608B">
            <w:r>
              <w:t>Närmare uppgifter om stabilisering, i de fall en emittent eller säljande aktieägare har beviljat en övertilldelningsoption eller om det annars föreslås att prisstabilisering kan genomföras i samband med ett erbjudande:</w:t>
            </w:r>
          </w:p>
          <w:p w14:paraId="432DB252" w14:textId="77777777" w:rsidR="00C3608B" w:rsidRDefault="00C3608B" w:rsidP="00C3608B"/>
          <w:p w14:paraId="1EB9E543" w14:textId="1DDB2AA7" w:rsidR="00F47010" w:rsidRDefault="00C3608B" w:rsidP="00C3608B">
            <w:r>
              <w:t>Det faktum att stabilisering kan genomföras, att det inte är säkert att den kommer att genomföras och att den kan upphöra vid vilken tidpunkt som helst.</w:t>
            </w:r>
          </w:p>
        </w:tc>
        <w:tc>
          <w:tcPr>
            <w:tcW w:w="1134" w:type="dxa"/>
            <w:tcMar>
              <w:top w:w="85" w:type="dxa"/>
              <w:bottom w:w="85" w:type="dxa"/>
            </w:tcMar>
          </w:tcPr>
          <w:p w14:paraId="5C9D0A63" w14:textId="5DC042F7" w:rsidR="00F47010" w:rsidRPr="00EA76B8" w:rsidRDefault="004E6046" w:rsidP="007E33F6">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25" w:type="dxa"/>
            <w:tcMar>
              <w:top w:w="85" w:type="dxa"/>
              <w:bottom w:w="85" w:type="dxa"/>
            </w:tcMar>
          </w:tcPr>
          <w:p w14:paraId="0FA46A02" w14:textId="582554FC" w:rsidR="00F47010" w:rsidRPr="00EA76B8" w:rsidRDefault="004E6046" w:rsidP="007E33F6">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318393BD" w14:textId="240164B6" w:rsidR="00F47010"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0" w:type="dxa"/>
          </w:tcPr>
          <w:p w14:paraId="1FC7784D" w14:textId="3C28A237" w:rsidR="00F47010"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47010" w14:paraId="5C9993F8" w14:textId="77777777" w:rsidTr="00B44B19">
        <w:tc>
          <w:tcPr>
            <w:tcW w:w="3681" w:type="dxa"/>
            <w:tcMar>
              <w:top w:w="85" w:type="dxa"/>
              <w:bottom w:w="85" w:type="dxa"/>
            </w:tcMar>
          </w:tcPr>
          <w:p w14:paraId="74681A04" w14:textId="4909277F" w:rsidR="00275EF1" w:rsidRDefault="00F47010" w:rsidP="00275EF1">
            <w:r>
              <w:lastRenderedPageBreak/>
              <w:t>4.5</w:t>
            </w:r>
            <w:r w:rsidR="00C4000E">
              <w:t xml:space="preserve"> </w:t>
            </w:r>
            <w:r w:rsidR="00275EF1">
              <w:t>Det faktum att stabiliseringstransaktioner syftar till att stödja värdepapperens marknadspris under stabiliseringsperioden.</w:t>
            </w:r>
          </w:p>
          <w:p w14:paraId="7F3D1D15" w14:textId="77777777" w:rsidR="00275EF1" w:rsidRDefault="00275EF1" w:rsidP="00275EF1"/>
          <w:p w14:paraId="1A6D6133" w14:textId="6647C819" w:rsidR="00275EF1" w:rsidRDefault="00275EF1" w:rsidP="00275EF1">
            <w:r>
              <w:t>Början och slutet av den period under vilken stabilisering kan förekomma.</w:t>
            </w:r>
          </w:p>
          <w:p w14:paraId="6AD44B8F" w14:textId="77777777" w:rsidR="00275EF1" w:rsidRDefault="00275EF1" w:rsidP="00275EF1"/>
          <w:p w14:paraId="6838E124" w14:textId="34B73043" w:rsidR="00275EF1" w:rsidRDefault="00275EF1" w:rsidP="00275EF1">
            <w:r>
              <w:t>Namnet på den stabiliseringsansvarige för respektive relevant jurisdiktion, såvida detta är känt vid tidpunkten för offentliggörandet.</w:t>
            </w:r>
          </w:p>
          <w:p w14:paraId="72C35D3E" w14:textId="77777777" w:rsidR="00275EF1" w:rsidRDefault="00275EF1" w:rsidP="00275EF1"/>
          <w:p w14:paraId="5014B610" w14:textId="28C2B3F8" w:rsidR="00F47010" w:rsidRDefault="00275EF1" w:rsidP="00275EF1">
            <w:r>
              <w:t>Det faktum att stabiliseringstransaktioner kan medföra en högre marknadskurs än vad som annars hade gällt.</w:t>
            </w:r>
          </w:p>
        </w:tc>
        <w:tc>
          <w:tcPr>
            <w:tcW w:w="1134" w:type="dxa"/>
            <w:tcMar>
              <w:top w:w="85" w:type="dxa"/>
              <w:bottom w:w="85" w:type="dxa"/>
            </w:tcMar>
          </w:tcPr>
          <w:p w14:paraId="4599637F" w14:textId="43A52BD2" w:rsidR="00F47010" w:rsidRPr="00EA76B8" w:rsidRDefault="004E6046" w:rsidP="007E33F6">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25" w:type="dxa"/>
            <w:tcMar>
              <w:top w:w="85" w:type="dxa"/>
              <w:bottom w:w="85" w:type="dxa"/>
            </w:tcMar>
          </w:tcPr>
          <w:p w14:paraId="288AD741" w14:textId="76CA8268" w:rsidR="00F47010" w:rsidRPr="00EA76B8" w:rsidRDefault="004E6046" w:rsidP="007E33F6">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7170A377" w14:textId="0E239BBA" w:rsidR="00F47010"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0" w:type="dxa"/>
          </w:tcPr>
          <w:p w14:paraId="093BF7AE" w14:textId="6A9FA1EE" w:rsidR="00F47010"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47010" w14:paraId="6066D81E" w14:textId="77777777" w:rsidTr="00B44B19">
        <w:tc>
          <w:tcPr>
            <w:tcW w:w="3681" w:type="dxa"/>
            <w:tcMar>
              <w:top w:w="85" w:type="dxa"/>
              <w:bottom w:w="85" w:type="dxa"/>
            </w:tcMar>
          </w:tcPr>
          <w:p w14:paraId="363806A9" w14:textId="77F440BE" w:rsidR="00E01372" w:rsidRDefault="00F47010" w:rsidP="00E01372">
            <w:r>
              <w:t>4.6</w:t>
            </w:r>
            <w:r w:rsidR="00C4000E">
              <w:t xml:space="preserve"> </w:t>
            </w:r>
            <w:r w:rsidR="00E01372">
              <w:t>Den plats där stabilisering kan genomföras, inklusive i relevanta fall handelsplatsens eller handelsplatsernas namn.</w:t>
            </w:r>
          </w:p>
          <w:p w14:paraId="7064C031" w14:textId="77777777" w:rsidR="00E01372" w:rsidRDefault="00E01372" w:rsidP="00E01372"/>
          <w:p w14:paraId="763AF4AE" w14:textId="77777777" w:rsidR="00236738" w:rsidRDefault="00E01372" w:rsidP="00E01372">
            <w:r>
              <w:t>Övertilldelning samt rätt att anskaffa och sälja värdepapper för att stabilisera ma</w:t>
            </w:r>
            <w:r w:rsidR="00236738">
              <w:t>rknadspriset:</w:t>
            </w:r>
          </w:p>
          <w:p w14:paraId="6E0AD1FF" w14:textId="77777777" w:rsidR="00236738" w:rsidRDefault="00236738" w:rsidP="00E01372"/>
          <w:p w14:paraId="522952FA" w14:textId="77777777" w:rsidR="00236738" w:rsidRDefault="00E01372" w:rsidP="00E01372">
            <w:r>
              <w:t>Vid upptagande till handel på en reglerad mark</w:t>
            </w:r>
            <w:r w:rsidR="00236738">
              <w:t>nad, ange följande information:</w:t>
            </w:r>
          </w:p>
          <w:p w14:paraId="6DB01EC6" w14:textId="77777777" w:rsidR="00236738" w:rsidRDefault="00236738" w:rsidP="00E01372"/>
          <w:p w14:paraId="448C5F09" w14:textId="77777777" w:rsidR="00236738" w:rsidRDefault="00E01372" w:rsidP="00E01372">
            <w:r>
              <w:t xml:space="preserve">a) Förekomsten av och storleken på en eventuell övertilldelningsfacilitet och/eller rätt att anskaffa och sälja värdepapper för </w:t>
            </w:r>
            <w:r w:rsidR="00236738">
              <w:t>att stabilisera marknadspriset.</w:t>
            </w:r>
          </w:p>
          <w:p w14:paraId="3E3E076D" w14:textId="77777777" w:rsidR="00236738" w:rsidRDefault="00236738" w:rsidP="00E01372"/>
          <w:p w14:paraId="7BD5C436" w14:textId="77777777" w:rsidR="00236738" w:rsidRDefault="00E01372" w:rsidP="00E01372">
            <w:r>
              <w:t>b) Den period under vilken denna övertilldelningsfacilitet och/eller rätt att anskaffa och sälja värdepapper för att sta</w:t>
            </w:r>
            <w:r w:rsidR="00236738">
              <w:t>bilisera marknadspriset gäller.</w:t>
            </w:r>
          </w:p>
          <w:p w14:paraId="770D8850" w14:textId="77777777" w:rsidR="00236738" w:rsidRDefault="00236738" w:rsidP="00E01372"/>
          <w:p w14:paraId="0ACE6F0F" w14:textId="70047BC8" w:rsidR="00F47010" w:rsidRDefault="00E01372" w:rsidP="00E01372">
            <w:r>
              <w:lastRenderedPageBreak/>
              <w:t>c) Villkor för användning av övertilldelningsfaciliteten eller utövande av rätten att anskaffa och sälja värdepapper för att stabilisera marknadspriset.</w:t>
            </w:r>
          </w:p>
        </w:tc>
        <w:tc>
          <w:tcPr>
            <w:tcW w:w="1134" w:type="dxa"/>
            <w:tcMar>
              <w:top w:w="85" w:type="dxa"/>
              <w:bottom w:w="85" w:type="dxa"/>
            </w:tcMar>
          </w:tcPr>
          <w:p w14:paraId="2C873D62" w14:textId="600EA4FF" w:rsidR="00F47010" w:rsidRPr="00EA76B8" w:rsidRDefault="004E6046" w:rsidP="007E33F6">
            <w:pPr>
              <w:jc w:val="center"/>
            </w:pPr>
            <w:r>
              <w:lastRenderedPageBreak/>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25" w:type="dxa"/>
            <w:tcMar>
              <w:top w:w="85" w:type="dxa"/>
              <w:bottom w:w="85" w:type="dxa"/>
            </w:tcMar>
          </w:tcPr>
          <w:p w14:paraId="5B4AB583" w14:textId="0FAC6F02" w:rsidR="00F47010" w:rsidRPr="00EA76B8" w:rsidRDefault="004E6046" w:rsidP="007E33F6">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5C22456B" w14:textId="3F89822A" w:rsidR="00F47010"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0" w:type="dxa"/>
          </w:tcPr>
          <w:p w14:paraId="29CE0A1E" w14:textId="539B25B9" w:rsidR="00F47010"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50909852" w14:textId="185BCD2A" w:rsidR="00402323" w:rsidRDefault="00402323" w:rsidP="00402323"/>
    <w:tbl>
      <w:tblPr>
        <w:tblStyle w:val="Tabellrutnt"/>
        <w:tblW w:w="9493" w:type="dxa"/>
        <w:tblLook w:val="04A0" w:firstRow="1" w:lastRow="0" w:firstColumn="1" w:lastColumn="0" w:noHBand="0" w:noVBand="1"/>
      </w:tblPr>
      <w:tblGrid>
        <w:gridCol w:w="3681"/>
        <w:gridCol w:w="1134"/>
        <w:gridCol w:w="1417"/>
        <w:gridCol w:w="1446"/>
        <w:gridCol w:w="1815"/>
      </w:tblGrid>
      <w:tr w:rsidR="000B7413" w:rsidRPr="000B7413" w14:paraId="2005CB70" w14:textId="77777777" w:rsidTr="00D62C55">
        <w:tc>
          <w:tcPr>
            <w:tcW w:w="9493" w:type="dxa"/>
            <w:gridSpan w:val="5"/>
            <w:tcMar>
              <w:top w:w="85" w:type="dxa"/>
              <w:bottom w:w="85" w:type="dxa"/>
            </w:tcMar>
          </w:tcPr>
          <w:p w14:paraId="2D3331AF" w14:textId="680AD8F6" w:rsidR="000B7413" w:rsidRPr="000B7413" w:rsidRDefault="00BD2C44" w:rsidP="000B7413">
            <w:pPr>
              <w:rPr>
                <w:b/>
              </w:rPr>
            </w:pPr>
            <w:r>
              <w:rPr>
                <w:b/>
              </w:rPr>
              <w:t>5</w:t>
            </w:r>
            <w:r w:rsidR="000B7413" w:rsidRPr="000B7413">
              <w:rPr>
                <w:b/>
              </w:rPr>
              <w:t xml:space="preserve"> VÄSENTLIG INFORMATION OM EMISSION AV DEPÅBEVIS</w:t>
            </w:r>
          </w:p>
        </w:tc>
      </w:tr>
      <w:tr w:rsidR="00B44B19" w14:paraId="031BE75A" w14:textId="77777777" w:rsidTr="00B44B19">
        <w:tc>
          <w:tcPr>
            <w:tcW w:w="3681" w:type="dxa"/>
            <w:tcMar>
              <w:top w:w="85" w:type="dxa"/>
              <w:bottom w:w="85" w:type="dxa"/>
            </w:tcMar>
          </w:tcPr>
          <w:p w14:paraId="195A3865" w14:textId="78DF338E" w:rsidR="00B44B19" w:rsidRPr="0097068E" w:rsidRDefault="00B44B19" w:rsidP="00B44B19">
            <w:pPr>
              <w:rPr>
                <w:b/>
              </w:rPr>
            </w:pPr>
            <w:r w:rsidRPr="0097068E">
              <w:rPr>
                <w:b/>
              </w:rPr>
              <w:t xml:space="preserve">Punkt enligt kommissionens </w:t>
            </w:r>
            <w:r>
              <w:rPr>
                <w:b/>
              </w:rPr>
              <w:t>delegerade förordning (EU</w:t>
            </w:r>
            <w:r w:rsidRPr="0097068E">
              <w:rPr>
                <w:b/>
              </w:rPr>
              <w:t xml:space="preserve">) </w:t>
            </w:r>
            <w:r w:rsidR="00417DBC" w:rsidRPr="005F06EF">
              <w:rPr>
                <w:b/>
              </w:rPr>
              <w:t>2019/980</w:t>
            </w:r>
          </w:p>
        </w:tc>
        <w:tc>
          <w:tcPr>
            <w:tcW w:w="1134" w:type="dxa"/>
            <w:tcMar>
              <w:top w:w="85" w:type="dxa"/>
              <w:bottom w:w="85" w:type="dxa"/>
            </w:tcMar>
          </w:tcPr>
          <w:p w14:paraId="353230B7" w14:textId="7A6FA7CA" w:rsidR="00B44B19" w:rsidRPr="0097068E" w:rsidRDefault="00B44B19" w:rsidP="00B44B19">
            <w:pPr>
              <w:rPr>
                <w:b/>
              </w:rPr>
            </w:pPr>
            <w:r w:rsidRPr="004E6046">
              <w:rPr>
                <w:b/>
                <w:szCs w:val="16"/>
              </w:rPr>
              <w:t>Primär-emission</w:t>
            </w:r>
          </w:p>
        </w:tc>
        <w:tc>
          <w:tcPr>
            <w:tcW w:w="1417" w:type="dxa"/>
            <w:tcMar>
              <w:top w:w="85" w:type="dxa"/>
              <w:bottom w:w="85" w:type="dxa"/>
            </w:tcMar>
          </w:tcPr>
          <w:p w14:paraId="6183B4E5" w14:textId="0BE9A074" w:rsidR="00B44B19" w:rsidRPr="0097068E" w:rsidRDefault="00B44B19" w:rsidP="00B44B19">
            <w:pPr>
              <w:rPr>
                <w:b/>
              </w:rPr>
            </w:pPr>
            <w:r w:rsidRPr="004E6046">
              <w:rPr>
                <w:b/>
                <w:szCs w:val="16"/>
              </w:rPr>
              <w:t>Sekundär-emissione</w:t>
            </w:r>
            <w:r>
              <w:rPr>
                <w:b/>
                <w:szCs w:val="16"/>
              </w:rPr>
              <w:t>r</w:t>
            </w:r>
          </w:p>
        </w:tc>
        <w:tc>
          <w:tcPr>
            <w:tcW w:w="1446" w:type="dxa"/>
          </w:tcPr>
          <w:p w14:paraId="232BCFA6" w14:textId="77777777" w:rsidR="00B44B19" w:rsidRDefault="00B44B19" w:rsidP="00B44B19">
            <w:pPr>
              <w:rPr>
                <w:b/>
              </w:rPr>
            </w:pPr>
            <w:r w:rsidRPr="0097068E">
              <w:rPr>
                <w:b/>
              </w:rPr>
              <w:t>Sidor i prospektet</w:t>
            </w:r>
          </w:p>
          <w:p w14:paraId="14BF9BEC" w14:textId="1CBD3F22" w:rsidR="00B44B19" w:rsidRPr="006312C4" w:rsidRDefault="00B44B19" w:rsidP="00B44B19">
            <w:pPr>
              <w:rPr>
                <w:b/>
                <w:sz w:val="16"/>
                <w:szCs w:val="16"/>
              </w:rPr>
            </w:pPr>
          </w:p>
        </w:tc>
        <w:tc>
          <w:tcPr>
            <w:tcW w:w="1815" w:type="dxa"/>
          </w:tcPr>
          <w:p w14:paraId="15CD6156" w14:textId="73D8816F" w:rsidR="00B44B19" w:rsidRPr="0097068E" w:rsidRDefault="00B44B19" w:rsidP="00B44B19">
            <w:pPr>
              <w:rPr>
                <w:b/>
              </w:rPr>
            </w:pPr>
            <w:r w:rsidRPr="0097068E">
              <w:rPr>
                <w:b/>
              </w:rPr>
              <w:t>Bolagets kommentarer</w:t>
            </w:r>
          </w:p>
        </w:tc>
      </w:tr>
      <w:tr w:rsidR="00FF6E3C" w14:paraId="1FE90BEF" w14:textId="77777777" w:rsidTr="00B44B19">
        <w:tc>
          <w:tcPr>
            <w:tcW w:w="3681" w:type="dxa"/>
            <w:tcMar>
              <w:top w:w="85" w:type="dxa"/>
              <w:bottom w:w="85" w:type="dxa"/>
            </w:tcMar>
          </w:tcPr>
          <w:p w14:paraId="608729A1" w14:textId="76B585ED" w:rsidR="000B7413" w:rsidRPr="00ED6525" w:rsidRDefault="000B7413" w:rsidP="00D62C55">
            <w:pPr>
              <w:rPr>
                <w:highlight w:val="yellow"/>
              </w:rPr>
            </w:pPr>
            <w:r w:rsidRPr="009A61AD">
              <w:t>5.1</w:t>
            </w:r>
            <w:r w:rsidR="00B276A5" w:rsidRPr="009A61AD">
              <w:t xml:space="preserve"> Motiv</w:t>
            </w:r>
            <w:r w:rsidR="00B276A5" w:rsidRPr="00B276A5">
              <w:t xml:space="preserve"> för erbjudandet och användning av de medel som erbjudandet förväntas tillföra</w:t>
            </w:r>
          </w:p>
        </w:tc>
        <w:tc>
          <w:tcPr>
            <w:tcW w:w="1134" w:type="dxa"/>
            <w:tcMar>
              <w:top w:w="85" w:type="dxa"/>
              <w:bottom w:w="85" w:type="dxa"/>
            </w:tcMar>
          </w:tcPr>
          <w:p w14:paraId="3C54FFB3" w14:textId="7ED50E84" w:rsidR="000B7413" w:rsidRPr="00ED6525" w:rsidRDefault="000B7413" w:rsidP="00D62C55">
            <w:pPr>
              <w:rPr>
                <w:highlight w:val="yellow"/>
              </w:rPr>
            </w:pPr>
          </w:p>
        </w:tc>
        <w:tc>
          <w:tcPr>
            <w:tcW w:w="1417" w:type="dxa"/>
            <w:tcMar>
              <w:top w:w="85" w:type="dxa"/>
              <w:bottom w:w="85" w:type="dxa"/>
            </w:tcMar>
          </w:tcPr>
          <w:p w14:paraId="23E24A53" w14:textId="6EDAF22A" w:rsidR="000B7413" w:rsidRPr="00ED6525" w:rsidRDefault="000B7413" w:rsidP="00D62C55">
            <w:pPr>
              <w:rPr>
                <w:highlight w:val="yellow"/>
              </w:rPr>
            </w:pPr>
          </w:p>
        </w:tc>
        <w:tc>
          <w:tcPr>
            <w:tcW w:w="1446" w:type="dxa"/>
          </w:tcPr>
          <w:p w14:paraId="3B4A12E4" w14:textId="661AA5A7" w:rsidR="000B7413" w:rsidRPr="00ED6525" w:rsidRDefault="004E6046" w:rsidP="00B44B19">
            <w:pPr>
              <w:rPr>
                <w:highlight w:val="yellow"/>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5" w:type="dxa"/>
          </w:tcPr>
          <w:p w14:paraId="23C38C46" w14:textId="3867B120" w:rsidR="000B7413" w:rsidRPr="00EA76B8"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7BFE8130" w14:textId="77777777" w:rsidTr="00B44B19">
        <w:tc>
          <w:tcPr>
            <w:tcW w:w="3681" w:type="dxa"/>
            <w:tcMar>
              <w:top w:w="85" w:type="dxa"/>
              <w:bottom w:w="85" w:type="dxa"/>
            </w:tcMar>
          </w:tcPr>
          <w:p w14:paraId="4A7B93A2" w14:textId="5DC4AFC9" w:rsidR="000B7413" w:rsidRPr="009A61AD" w:rsidRDefault="000B7413" w:rsidP="00D62C55">
            <w:r w:rsidRPr="009A61AD">
              <w:t>5.1.1</w:t>
            </w:r>
            <w:r w:rsidR="00B276A5" w:rsidRPr="009A61AD">
              <w:t xml:space="preserve"> </w:t>
            </w:r>
            <w:r w:rsidR="004120DE" w:rsidRPr="004120DE">
              <w:t>Motiv för erbjudandet och, i tillämpliga fall, det uppskattade nettobeloppet av tillförda medel, uppdelat på varje avsett huvudanvändningsområde och i den prioritetsordning som gäller för dessa användningsområden. Om emittenten vet att det förväntade beloppet av tillförda medel inte räcker till för att finansiera alla föreslagna användningsområden, ange det belopp av ytterligare medel som behövs och källorna till dessa medel. Närmare uppgifter måste även ges i fråga om användningen av tillförda medel, särskilt när de används för att förvärva tillgångar utanför den normala verksamheten, för att finansiera aviserade förvärv av andra företag eller för att lösa, reducera eller slutbetala skulder.</w:t>
            </w:r>
          </w:p>
        </w:tc>
        <w:tc>
          <w:tcPr>
            <w:tcW w:w="1134" w:type="dxa"/>
            <w:tcMar>
              <w:top w:w="85" w:type="dxa"/>
              <w:bottom w:w="85" w:type="dxa"/>
            </w:tcMar>
          </w:tcPr>
          <w:p w14:paraId="01DB9675" w14:textId="1A1BF5E2" w:rsidR="000B7413" w:rsidRDefault="004E6046" w:rsidP="007E33F6">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6027A97E" w14:textId="0D41887F" w:rsidR="000B7413" w:rsidRDefault="004E6046" w:rsidP="007E33F6">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6" w:type="dxa"/>
          </w:tcPr>
          <w:p w14:paraId="6C9E404F" w14:textId="13023045" w:rsidR="000B7413" w:rsidRPr="00EA76B8"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5" w:type="dxa"/>
          </w:tcPr>
          <w:p w14:paraId="0E15F902" w14:textId="52D583EB" w:rsidR="000B7413" w:rsidRPr="00EA76B8"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46B73BDE" w14:textId="77777777" w:rsidTr="00B44B19">
        <w:tc>
          <w:tcPr>
            <w:tcW w:w="3681" w:type="dxa"/>
            <w:tcMar>
              <w:top w:w="85" w:type="dxa"/>
              <w:bottom w:w="85" w:type="dxa"/>
            </w:tcMar>
          </w:tcPr>
          <w:p w14:paraId="6DAF08DE" w14:textId="386F2937" w:rsidR="000B7413" w:rsidRPr="009A61AD" w:rsidRDefault="000B7413" w:rsidP="00D62C55">
            <w:r w:rsidRPr="009A61AD">
              <w:t>5.2</w:t>
            </w:r>
            <w:r w:rsidR="00B276A5" w:rsidRPr="009A61AD">
              <w:t xml:space="preserve"> Intressen hos fysiska eller juridiska personer som är involverade i emittenten/erbjudandet</w:t>
            </w:r>
          </w:p>
        </w:tc>
        <w:tc>
          <w:tcPr>
            <w:tcW w:w="1134" w:type="dxa"/>
            <w:tcMar>
              <w:top w:w="85" w:type="dxa"/>
              <w:bottom w:w="85" w:type="dxa"/>
            </w:tcMar>
          </w:tcPr>
          <w:p w14:paraId="6EF4255B" w14:textId="0FC3BE90" w:rsidR="000B7413" w:rsidRPr="00ED6525" w:rsidRDefault="000B7413" w:rsidP="007E33F6">
            <w:pPr>
              <w:jc w:val="center"/>
              <w:rPr>
                <w:highlight w:val="yellow"/>
              </w:rPr>
            </w:pPr>
          </w:p>
        </w:tc>
        <w:tc>
          <w:tcPr>
            <w:tcW w:w="1417" w:type="dxa"/>
            <w:tcMar>
              <w:top w:w="85" w:type="dxa"/>
              <w:bottom w:w="85" w:type="dxa"/>
            </w:tcMar>
          </w:tcPr>
          <w:p w14:paraId="274A05E0" w14:textId="2DDB36B6" w:rsidR="000B7413" w:rsidRPr="00ED6525" w:rsidRDefault="000B7413" w:rsidP="007E33F6">
            <w:pPr>
              <w:jc w:val="center"/>
              <w:rPr>
                <w:highlight w:val="yellow"/>
              </w:rPr>
            </w:pPr>
          </w:p>
        </w:tc>
        <w:tc>
          <w:tcPr>
            <w:tcW w:w="1446" w:type="dxa"/>
          </w:tcPr>
          <w:p w14:paraId="5DD038EA" w14:textId="7CCEDF36" w:rsidR="000B7413" w:rsidRPr="00ED6525" w:rsidRDefault="004E6046" w:rsidP="00B44B19">
            <w:pPr>
              <w:rPr>
                <w:highlight w:val="yellow"/>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5" w:type="dxa"/>
          </w:tcPr>
          <w:p w14:paraId="18246158" w14:textId="7DF65ACA" w:rsidR="000B7413" w:rsidRPr="00EA76B8"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0C42DC31" w14:textId="77777777" w:rsidTr="00B44B19">
        <w:tc>
          <w:tcPr>
            <w:tcW w:w="3681" w:type="dxa"/>
            <w:tcMar>
              <w:top w:w="85" w:type="dxa"/>
              <w:bottom w:w="85" w:type="dxa"/>
            </w:tcMar>
          </w:tcPr>
          <w:p w14:paraId="7E8097C0" w14:textId="3C208640" w:rsidR="000B7413" w:rsidRPr="009A61AD" w:rsidRDefault="000B7413" w:rsidP="00D62C55">
            <w:r w:rsidRPr="009A61AD">
              <w:t>5.2.1</w:t>
            </w:r>
            <w:r w:rsidR="00B276A5" w:rsidRPr="009A61AD">
              <w:t xml:space="preserve"> En beskrivning av alla intressen, inklusive intressekonflikter som är väsentliga för emissionen/erbjudandet, med </w:t>
            </w:r>
            <w:r w:rsidR="00B276A5" w:rsidRPr="009A61AD">
              <w:lastRenderedPageBreak/>
              <w:t>uppgift om involverade personer och intressenas art.</w:t>
            </w:r>
          </w:p>
        </w:tc>
        <w:tc>
          <w:tcPr>
            <w:tcW w:w="1134" w:type="dxa"/>
            <w:tcMar>
              <w:top w:w="85" w:type="dxa"/>
              <w:bottom w:w="85" w:type="dxa"/>
            </w:tcMar>
          </w:tcPr>
          <w:p w14:paraId="264A945E" w14:textId="056BB935" w:rsidR="000B7413" w:rsidRPr="00EA76B8" w:rsidRDefault="004E6046" w:rsidP="007E33F6">
            <w:pPr>
              <w:jc w:val="center"/>
            </w:pPr>
            <w:r>
              <w:lastRenderedPageBreak/>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162A981E" w14:textId="05134DBD" w:rsidR="000B7413" w:rsidRPr="00EA76B8" w:rsidRDefault="004E6046" w:rsidP="007E33F6">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6" w:type="dxa"/>
          </w:tcPr>
          <w:p w14:paraId="7B1A72B0" w14:textId="136291AD" w:rsidR="000B7413"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5" w:type="dxa"/>
          </w:tcPr>
          <w:p w14:paraId="40AEC831" w14:textId="61D11E12" w:rsidR="000B7413"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4D715EB7" w14:textId="77777777" w:rsidTr="00B44B19">
        <w:tc>
          <w:tcPr>
            <w:tcW w:w="3681" w:type="dxa"/>
            <w:tcMar>
              <w:top w:w="85" w:type="dxa"/>
              <w:bottom w:w="85" w:type="dxa"/>
            </w:tcMar>
          </w:tcPr>
          <w:p w14:paraId="7C05F5D9" w14:textId="126163F6" w:rsidR="000B7413" w:rsidRPr="009A61AD" w:rsidRDefault="000B7413" w:rsidP="00D62C55">
            <w:r w:rsidRPr="009A61AD">
              <w:t>5.3</w:t>
            </w:r>
            <w:r w:rsidR="00B276A5" w:rsidRPr="009A61AD">
              <w:t xml:space="preserve"> Riskfaktorer</w:t>
            </w:r>
          </w:p>
        </w:tc>
        <w:tc>
          <w:tcPr>
            <w:tcW w:w="1134" w:type="dxa"/>
            <w:tcMar>
              <w:top w:w="85" w:type="dxa"/>
              <w:bottom w:w="85" w:type="dxa"/>
            </w:tcMar>
          </w:tcPr>
          <w:p w14:paraId="0BB592ED" w14:textId="08ECAAE9" w:rsidR="000B7413" w:rsidRPr="00ED6525" w:rsidRDefault="000B7413" w:rsidP="007E33F6">
            <w:pPr>
              <w:jc w:val="center"/>
              <w:rPr>
                <w:highlight w:val="yellow"/>
              </w:rPr>
            </w:pPr>
          </w:p>
        </w:tc>
        <w:tc>
          <w:tcPr>
            <w:tcW w:w="1417" w:type="dxa"/>
            <w:tcMar>
              <w:top w:w="85" w:type="dxa"/>
              <w:bottom w:w="85" w:type="dxa"/>
            </w:tcMar>
          </w:tcPr>
          <w:p w14:paraId="4FD242C6" w14:textId="46A186CD" w:rsidR="000B7413" w:rsidRPr="00ED6525" w:rsidRDefault="000B7413" w:rsidP="007E33F6">
            <w:pPr>
              <w:jc w:val="center"/>
              <w:rPr>
                <w:highlight w:val="yellow"/>
              </w:rPr>
            </w:pPr>
          </w:p>
        </w:tc>
        <w:tc>
          <w:tcPr>
            <w:tcW w:w="1446" w:type="dxa"/>
          </w:tcPr>
          <w:p w14:paraId="50587401" w14:textId="20159B31" w:rsidR="000B7413" w:rsidRPr="00ED6525" w:rsidRDefault="004E6046" w:rsidP="00B44B19">
            <w:pPr>
              <w:rPr>
                <w:highlight w:val="yellow"/>
              </w:rPr>
            </w:pPr>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5" w:type="dxa"/>
          </w:tcPr>
          <w:p w14:paraId="6C672E8A" w14:textId="7CC1064A" w:rsidR="000B7413"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r w:rsidR="00FF6E3C" w14:paraId="7705690F" w14:textId="77777777" w:rsidTr="00B44B19">
        <w:tc>
          <w:tcPr>
            <w:tcW w:w="3681" w:type="dxa"/>
            <w:tcMar>
              <w:top w:w="85" w:type="dxa"/>
              <w:bottom w:w="85" w:type="dxa"/>
            </w:tcMar>
          </w:tcPr>
          <w:p w14:paraId="61836406" w14:textId="77777777" w:rsidR="001254EF" w:rsidRDefault="000B7413" w:rsidP="00B276A5">
            <w:r>
              <w:t>5.3.1</w:t>
            </w:r>
            <w:r w:rsidR="00B276A5">
              <w:t xml:space="preserve"> </w:t>
            </w:r>
            <w:r w:rsidR="001254EF" w:rsidRPr="001254EF">
              <w:t xml:space="preserve">En beskrivning av de väsentliga risker som är specifika för de värdepapper som erbjuds och/eller tas upp till handel, i ett avsnitt med rubriken ”Riskfaktorer” och uppdelat på </w:t>
            </w:r>
            <w:r w:rsidR="001254EF">
              <w:t>ett begränsat antal kategorier.</w:t>
            </w:r>
          </w:p>
          <w:p w14:paraId="74D06618" w14:textId="77777777" w:rsidR="001254EF" w:rsidRDefault="001254EF" w:rsidP="00B276A5"/>
          <w:p w14:paraId="114B729E" w14:textId="3B48D998" w:rsidR="000B7413" w:rsidRDefault="001254EF" w:rsidP="00B276A5">
            <w:r w:rsidRPr="001254EF">
              <w:t>För varje kategori ange först de mest väsentliga riskerna enligt den bedömning som görs av emittenten, erbjudaren eller den person som ansöker om upptagande till handel på en reglerad marknad, med beaktande av de negativa effekterna för emittenten och värdepapperen samt risken för att de förverkligas. Riskerna ska bekräftas av innehållet i prospektet.</w:t>
            </w:r>
          </w:p>
        </w:tc>
        <w:tc>
          <w:tcPr>
            <w:tcW w:w="1134" w:type="dxa"/>
            <w:tcMar>
              <w:top w:w="85" w:type="dxa"/>
              <w:bottom w:w="85" w:type="dxa"/>
            </w:tcMar>
          </w:tcPr>
          <w:p w14:paraId="1678CC9A" w14:textId="4E8A0C33" w:rsidR="000B7413" w:rsidRPr="00EA76B8" w:rsidRDefault="004E6046" w:rsidP="007E33F6">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334DE213" w14:textId="43F9B014" w:rsidR="000B7413" w:rsidRPr="00EA76B8" w:rsidRDefault="004E6046" w:rsidP="007E33F6">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6" w:type="dxa"/>
          </w:tcPr>
          <w:p w14:paraId="4DE6BA3C" w14:textId="682EA456" w:rsidR="000B7413"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5" w:type="dxa"/>
          </w:tcPr>
          <w:p w14:paraId="278366A4" w14:textId="3C6E661B" w:rsidR="000B7413" w:rsidRDefault="004E6046" w:rsidP="007C117C">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61F7D8CA" w14:textId="49EB2643" w:rsidR="00402323" w:rsidRDefault="00402323" w:rsidP="00402323"/>
    <w:tbl>
      <w:tblPr>
        <w:tblStyle w:val="Tabellrutnt"/>
        <w:tblW w:w="9493" w:type="dxa"/>
        <w:tblLook w:val="04A0" w:firstRow="1" w:lastRow="0" w:firstColumn="1" w:lastColumn="0" w:noHBand="0" w:noVBand="1"/>
      </w:tblPr>
      <w:tblGrid>
        <w:gridCol w:w="3681"/>
        <w:gridCol w:w="1134"/>
        <w:gridCol w:w="1417"/>
        <w:gridCol w:w="1443"/>
        <w:gridCol w:w="1818"/>
      </w:tblGrid>
      <w:tr w:rsidR="000B7413" w:rsidRPr="000B7413" w14:paraId="72178365" w14:textId="77777777" w:rsidTr="00D62C55">
        <w:tc>
          <w:tcPr>
            <w:tcW w:w="9493" w:type="dxa"/>
            <w:gridSpan w:val="5"/>
            <w:tcMar>
              <w:top w:w="85" w:type="dxa"/>
              <w:bottom w:w="85" w:type="dxa"/>
            </w:tcMar>
          </w:tcPr>
          <w:p w14:paraId="732F2125" w14:textId="49B2DDE3" w:rsidR="000B7413" w:rsidRPr="000B7413" w:rsidRDefault="00BD2C44" w:rsidP="000B7413">
            <w:pPr>
              <w:rPr>
                <w:b/>
              </w:rPr>
            </w:pPr>
            <w:r>
              <w:rPr>
                <w:b/>
              </w:rPr>
              <w:t>6</w:t>
            </w:r>
            <w:r w:rsidR="004120DE">
              <w:rPr>
                <w:b/>
              </w:rPr>
              <w:t xml:space="preserve"> KOSTNAD</w:t>
            </w:r>
            <w:r w:rsidR="000B7413" w:rsidRPr="000B7413">
              <w:rPr>
                <w:b/>
              </w:rPr>
              <w:t xml:space="preserve"> FÖR EMISSIONEN/ERBJUDANDET AV DEPÅBEVIS</w:t>
            </w:r>
          </w:p>
        </w:tc>
      </w:tr>
      <w:tr w:rsidR="00B44B19" w14:paraId="1038FFD3" w14:textId="77777777" w:rsidTr="00B44B19">
        <w:tc>
          <w:tcPr>
            <w:tcW w:w="3681" w:type="dxa"/>
            <w:tcMar>
              <w:top w:w="85" w:type="dxa"/>
              <w:bottom w:w="85" w:type="dxa"/>
            </w:tcMar>
          </w:tcPr>
          <w:p w14:paraId="0B18BCBF" w14:textId="53EB41B0" w:rsidR="00B44B19" w:rsidRPr="0097068E" w:rsidRDefault="00B44B19" w:rsidP="00B44B19">
            <w:pPr>
              <w:rPr>
                <w:b/>
              </w:rPr>
            </w:pPr>
            <w:r w:rsidRPr="0097068E">
              <w:rPr>
                <w:b/>
              </w:rPr>
              <w:t xml:space="preserve">Punkt enligt kommissionens </w:t>
            </w:r>
            <w:r>
              <w:rPr>
                <w:b/>
              </w:rPr>
              <w:t>delegerade förordning (EU</w:t>
            </w:r>
            <w:r w:rsidRPr="0097068E">
              <w:rPr>
                <w:b/>
              </w:rPr>
              <w:t xml:space="preserve">) </w:t>
            </w:r>
            <w:r w:rsidR="00417DBC" w:rsidRPr="005F06EF">
              <w:rPr>
                <w:b/>
              </w:rPr>
              <w:t>2019/980</w:t>
            </w:r>
          </w:p>
        </w:tc>
        <w:tc>
          <w:tcPr>
            <w:tcW w:w="1134" w:type="dxa"/>
            <w:tcMar>
              <w:top w:w="85" w:type="dxa"/>
              <w:bottom w:w="85" w:type="dxa"/>
            </w:tcMar>
          </w:tcPr>
          <w:p w14:paraId="4F0D9306" w14:textId="7BB775AF" w:rsidR="00B44B19" w:rsidRPr="0097068E" w:rsidRDefault="00B44B19" w:rsidP="00B44B19">
            <w:pPr>
              <w:rPr>
                <w:b/>
              </w:rPr>
            </w:pPr>
            <w:r w:rsidRPr="004E6046">
              <w:rPr>
                <w:b/>
                <w:szCs w:val="16"/>
              </w:rPr>
              <w:t>Primär-emission</w:t>
            </w:r>
          </w:p>
        </w:tc>
        <w:tc>
          <w:tcPr>
            <w:tcW w:w="1417" w:type="dxa"/>
            <w:tcMar>
              <w:top w:w="85" w:type="dxa"/>
              <w:bottom w:w="85" w:type="dxa"/>
            </w:tcMar>
          </w:tcPr>
          <w:p w14:paraId="56CE2A64" w14:textId="2B8E278F" w:rsidR="00B44B19" w:rsidRPr="0097068E" w:rsidRDefault="00B44B19" w:rsidP="00B44B19">
            <w:pPr>
              <w:rPr>
                <w:b/>
              </w:rPr>
            </w:pPr>
            <w:r w:rsidRPr="004E6046">
              <w:rPr>
                <w:b/>
                <w:szCs w:val="16"/>
              </w:rPr>
              <w:t>Sekundär-emissione</w:t>
            </w:r>
            <w:r>
              <w:rPr>
                <w:b/>
                <w:szCs w:val="16"/>
              </w:rPr>
              <w:t>r</w:t>
            </w:r>
          </w:p>
        </w:tc>
        <w:tc>
          <w:tcPr>
            <w:tcW w:w="1443" w:type="dxa"/>
          </w:tcPr>
          <w:p w14:paraId="469CDA16" w14:textId="77777777" w:rsidR="00B44B19" w:rsidRDefault="00B44B19" w:rsidP="00B44B19">
            <w:pPr>
              <w:rPr>
                <w:b/>
              </w:rPr>
            </w:pPr>
            <w:r w:rsidRPr="0097068E">
              <w:rPr>
                <w:b/>
              </w:rPr>
              <w:t>Sidor i prospektet</w:t>
            </w:r>
          </w:p>
          <w:p w14:paraId="3E3D16AB" w14:textId="079051C0" w:rsidR="00B44B19" w:rsidRPr="006312C4" w:rsidRDefault="00B44B19" w:rsidP="00B44B19">
            <w:pPr>
              <w:rPr>
                <w:b/>
                <w:sz w:val="16"/>
                <w:szCs w:val="16"/>
              </w:rPr>
            </w:pPr>
          </w:p>
        </w:tc>
        <w:tc>
          <w:tcPr>
            <w:tcW w:w="1818" w:type="dxa"/>
          </w:tcPr>
          <w:p w14:paraId="489B7DE1" w14:textId="3BB52020" w:rsidR="00B44B19" w:rsidRPr="0097068E" w:rsidRDefault="00B44B19" w:rsidP="00B44B19">
            <w:pPr>
              <w:rPr>
                <w:b/>
              </w:rPr>
            </w:pPr>
            <w:r w:rsidRPr="0097068E">
              <w:rPr>
                <w:b/>
              </w:rPr>
              <w:t>Bolagets kommentarer</w:t>
            </w:r>
          </w:p>
        </w:tc>
      </w:tr>
      <w:tr w:rsidR="000B7413" w14:paraId="56D89BB6" w14:textId="77777777" w:rsidTr="00B44B19">
        <w:tc>
          <w:tcPr>
            <w:tcW w:w="3681" w:type="dxa"/>
            <w:tcMar>
              <w:top w:w="85" w:type="dxa"/>
              <w:bottom w:w="85" w:type="dxa"/>
            </w:tcMar>
          </w:tcPr>
          <w:p w14:paraId="75BB0862" w14:textId="4BB6DCE3" w:rsidR="000B7413" w:rsidRDefault="000B7413" w:rsidP="00D62C55">
            <w:r>
              <w:t>6.1</w:t>
            </w:r>
            <w:r w:rsidR="00B276A5">
              <w:t xml:space="preserve"> </w:t>
            </w:r>
            <w:r w:rsidR="00B276A5" w:rsidRPr="00B276A5">
              <w:t>Ange totala nettointäkter från och uppskattade totala kostnader för emissionen/erbjudandet.</w:t>
            </w:r>
          </w:p>
        </w:tc>
        <w:tc>
          <w:tcPr>
            <w:tcW w:w="1134" w:type="dxa"/>
            <w:tcMar>
              <w:top w:w="85" w:type="dxa"/>
              <w:bottom w:w="85" w:type="dxa"/>
            </w:tcMar>
          </w:tcPr>
          <w:p w14:paraId="233D836D" w14:textId="3BBA0262" w:rsidR="000B7413" w:rsidRDefault="004E6046" w:rsidP="007E33F6">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17" w:type="dxa"/>
            <w:tcMar>
              <w:top w:w="85" w:type="dxa"/>
              <w:bottom w:w="85" w:type="dxa"/>
            </w:tcMar>
          </w:tcPr>
          <w:p w14:paraId="09E7AEC3" w14:textId="1EDD5E48" w:rsidR="000B7413" w:rsidRDefault="004E6046" w:rsidP="007E33F6">
            <w:pPr>
              <w:jc w:val="center"/>
            </w:pPr>
            <w:r>
              <w:fldChar w:fldCharType="begin">
                <w:ffData>
                  <w:name w:val="Kryss1"/>
                  <w:enabled/>
                  <w:calcOnExit w:val="0"/>
                  <w:checkBox>
                    <w:sizeAuto/>
                    <w:default w:val="0"/>
                    <w:checked w:val="0"/>
                  </w:checkBox>
                </w:ffData>
              </w:fldChar>
            </w:r>
            <w:r w:rsidRPr="00272577">
              <w:rPr>
                <w:lang w:val="en-GB"/>
              </w:rPr>
              <w:instrText xml:space="preserve"> FORMCHECKBOX </w:instrText>
            </w:r>
            <w:r w:rsidR="00D43600">
              <w:fldChar w:fldCharType="separate"/>
            </w:r>
            <w:r>
              <w:fldChar w:fldCharType="end"/>
            </w:r>
          </w:p>
        </w:tc>
        <w:tc>
          <w:tcPr>
            <w:tcW w:w="1443" w:type="dxa"/>
          </w:tcPr>
          <w:p w14:paraId="1828313B" w14:textId="175481F0" w:rsidR="000B7413" w:rsidRPr="00EA76B8"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c>
          <w:tcPr>
            <w:tcW w:w="1818" w:type="dxa"/>
          </w:tcPr>
          <w:p w14:paraId="58F5555C" w14:textId="7622CE4B" w:rsidR="000B7413" w:rsidRPr="00EA76B8" w:rsidRDefault="004E6046" w:rsidP="00B44B19">
            <w:r w:rsidRPr="00EA76B8">
              <w:fldChar w:fldCharType="begin" w:fldLock="1">
                <w:ffData>
                  <w:name w:val=""/>
                  <w:enabled/>
                  <w:calcOnExit w:val="0"/>
                  <w:textInput/>
                </w:ffData>
              </w:fldChar>
            </w:r>
            <w:r w:rsidRPr="00EA76B8">
              <w:instrText xml:space="preserve"> FORMTEXT </w:instrText>
            </w:r>
            <w:r w:rsidRPr="00EA76B8">
              <w:fldChar w:fldCharType="separate"/>
            </w:r>
            <w:r w:rsidRPr="00EA76B8">
              <w:t>     </w:t>
            </w:r>
            <w:r w:rsidRPr="00EA76B8">
              <w:fldChar w:fldCharType="end"/>
            </w:r>
          </w:p>
        </w:tc>
      </w:tr>
    </w:tbl>
    <w:p w14:paraId="55E31FF0" w14:textId="31C2C9C7" w:rsidR="00877615" w:rsidRPr="00402323" w:rsidRDefault="00877615" w:rsidP="00402323"/>
    <w:sectPr w:rsidR="00877615" w:rsidRPr="00402323" w:rsidSect="00DB6253">
      <w:headerReference w:type="default" r:id="rId9"/>
      <w:footerReference w:type="default" r:id="rId10"/>
      <w:headerReference w:type="first" r:id="rId11"/>
      <w:footerReference w:type="first" r:id="rId12"/>
      <w:pgSz w:w="11906" w:h="16838"/>
      <w:pgMar w:top="851" w:right="2835" w:bottom="1814" w:left="1418" w:header="340"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922B1C" w14:textId="77777777" w:rsidR="00D62C55" w:rsidRDefault="00D62C55" w:rsidP="002D45F1">
      <w:pPr>
        <w:spacing w:line="240" w:lineRule="auto"/>
      </w:pPr>
      <w:r>
        <w:separator/>
      </w:r>
    </w:p>
  </w:endnote>
  <w:endnote w:type="continuationSeparator" w:id="0">
    <w:p w14:paraId="235B0EE3" w14:textId="77777777" w:rsidR="00D62C55" w:rsidRDefault="00D62C55" w:rsidP="002D45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1B077" w14:textId="77777777" w:rsidR="00D62C55" w:rsidRPr="0097068E" w:rsidRDefault="00D62C55" w:rsidP="00D76DD7">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13</w:t>
    </w:r>
    <w:r w:rsidRPr="0097068E">
      <w:rPr>
        <w:rFonts w:ascii="Arial" w:hAnsi="Arial" w:cs="Arial"/>
        <w:sz w:val="18"/>
        <w:szCs w:val="18"/>
      </w:rPr>
      <w:t xml:space="preserve">. Avprickningslista för prospekt. </w:t>
    </w:r>
    <w:r>
      <w:rPr>
        <w:rFonts w:ascii="Arial" w:hAnsi="Arial" w:cs="Arial"/>
        <w:sz w:val="18"/>
        <w:szCs w:val="18"/>
      </w:rPr>
      <w:t>Värdepappersnoter för depåbevis som emitteras för aktier</w:t>
    </w:r>
    <w:r w:rsidRPr="0097068E">
      <w:rPr>
        <w:rFonts w:ascii="Arial" w:hAnsi="Arial" w:cs="Arial"/>
        <w:sz w:val="18"/>
        <w:szCs w:val="18"/>
      </w:rPr>
      <w:t>.</w:t>
    </w:r>
  </w:p>
  <w:p w14:paraId="0C4E761B" w14:textId="77777777" w:rsidR="00D62C55" w:rsidRDefault="00D62C55" w:rsidP="0069183A">
    <w:pPr>
      <w:pStyle w:val="Sidfot"/>
      <w:jc w:val="center"/>
    </w:pPr>
  </w:p>
  <w:p w14:paraId="39159C03" w14:textId="3CA2FD9E" w:rsidR="00D62C55" w:rsidRDefault="00D62C55" w:rsidP="00472415">
    <w:pPr>
      <w:pStyle w:val="Sidfot"/>
    </w:pPr>
    <w:r>
      <w:fldChar w:fldCharType="begin"/>
    </w:r>
    <w:r>
      <w:instrText xml:space="preserve"> PAGE   \* MERGEFORMAT </w:instrText>
    </w:r>
    <w:r>
      <w:fldChar w:fldCharType="separate"/>
    </w:r>
    <w:r w:rsidR="00D43600">
      <w:rPr>
        <w:noProof/>
      </w:rPr>
      <w:t>18</w:t>
    </w:r>
    <w:r>
      <w:fldChar w:fldCharType="end"/>
    </w:r>
    <w:r>
      <w:t xml:space="preserve"> (</w:t>
    </w:r>
    <w:r>
      <w:rPr>
        <w:noProof/>
      </w:rPr>
      <w:fldChar w:fldCharType="begin"/>
    </w:r>
    <w:r>
      <w:rPr>
        <w:noProof/>
      </w:rPr>
      <w:instrText xml:space="preserve"> NUMPAGES  \* Arabic  \* MERGEFORMAT </w:instrText>
    </w:r>
    <w:r>
      <w:rPr>
        <w:noProof/>
      </w:rPr>
      <w:fldChar w:fldCharType="separate"/>
    </w:r>
    <w:r w:rsidR="00D43600">
      <w:rPr>
        <w:noProof/>
      </w:rPr>
      <w:t>18</w:t>
    </w:r>
    <w:r>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3C906" w14:textId="3C9D650C" w:rsidR="00D62C55" w:rsidRPr="0097068E" w:rsidRDefault="00D62C55" w:rsidP="0097068E">
    <w:pPr>
      <w:pStyle w:val="Sidfot"/>
      <w:tabs>
        <w:tab w:val="clear" w:pos="9072"/>
      </w:tabs>
      <w:ind w:right="-1843"/>
      <w:jc w:val="left"/>
      <w:rPr>
        <w:rFonts w:ascii="Arial" w:hAnsi="Arial" w:cs="Arial"/>
        <w:sz w:val="18"/>
        <w:szCs w:val="18"/>
      </w:rPr>
    </w:pPr>
    <w:r w:rsidRPr="0097068E">
      <w:rPr>
        <w:rFonts w:ascii="Arial" w:hAnsi="Arial" w:cs="Arial"/>
        <w:sz w:val="18"/>
        <w:szCs w:val="18"/>
      </w:rPr>
      <w:t xml:space="preserve">Bilaga </w:t>
    </w:r>
    <w:r>
      <w:rPr>
        <w:rFonts w:ascii="Arial" w:hAnsi="Arial" w:cs="Arial"/>
        <w:sz w:val="18"/>
        <w:szCs w:val="18"/>
      </w:rPr>
      <w:t>13</w:t>
    </w:r>
    <w:r w:rsidRPr="0097068E">
      <w:rPr>
        <w:rFonts w:ascii="Arial" w:hAnsi="Arial" w:cs="Arial"/>
        <w:sz w:val="18"/>
        <w:szCs w:val="18"/>
      </w:rPr>
      <w:t xml:space="preserve">. Avprickningslista för prospekt. </w:t>
    </w:r>
    <w:r>
      <w:rPr>
        <w:rFonts w:ascii="Arial" w:hAnsi="Arial" w:cs="Arial"/>
        <w:sz w:val="18"/>
        <w:szCs w:val="18"/>
      </w:rPr>
      <w:t>Värdepappersnoter för depåbevis som emitteras för aktier</w:t>
    </w:r>
    <w:r w:rsidRPr="0097068E">
      <w:rPr>
        <w:rFonts w:ascii="Arial" w:hAnsi="Arial" w:cs="Arial"/>
        <w:sz w:val="18"/>
        <w:szCs w:val="18"/>
      </w:rPr>
      <w:t>.</w:t>
    </w:r>
  </w:p>
  <w:p w14:paraId="37B3BC2E" w14:textId="77777777" w:rsidR="00D62C55" w:rsidRDefault="00D62C55">
    <w:pPr>
      <w:pStyle w:val="Sidfot"/>
    </w:pPr>
  </w:p>
  <w:p w14:paraId="0546F1C1" w14:textId="560D40EB" w:rsidR="00D62C55" w:rsidRDefault="00D62C55" w:rsidP="0097068E">
    <w:pPr>
      <w:pStyle w:val="Sidfot"/>
      <w:ind w:right="-427"/>
    </w:pPr>
    <w:r>
      <w:fldChar w:fldCharType="begin"/>
    </w:r>
    <w:r>
      <w:instrText xml:space="preserve"> PAGE   \* MERGEFORMAT </w:instrText>
    </w:r>
    <w:r>
      <w:fldChar w:fldCharType="separate"/>
    </w:r>
    <w:r w:rsidR="00D43600">
      <w:rPr>
        <w:noProof/>
      </w:rPr>
      <w:t>1</w:t>
    </w:r>
    <w:r>
      <w:fldChar w:fldCharType="end"/>
    </w:r>
    <w:r>
      <w:t xml:space="preserve"> (</w:t>
    </w:r>
    <w:r>
      <w:rPr>
        <w:noProof/>
      </w:rPr>
      <w:fldChar w:fldCharType="begin"/>
    </w:r>
    <w:r>
      <w:rPr>
        <w:noProof/>
      </w:rPr>
      <w:instrText xml:space="preserve"> NUMPAGES  \* Arabic  \* MERGEFORMAT </w:instrText>
    </w:r>
    <w:r>
      <w:rPr>
        <w:noProof/>
      </w:rPr>
      <w:fldChar w:fldCharType="separate"/>
    </w:r>
    <w:r w:rsidR="00D43600">
      <w:rPr>
        <w:noProof/>
      </w:rPr>
      <w:t>18</w:t>
    </w:r>
    <w:r>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7EA6F8" w14:textId="77777777" w:rsidR="00D62C55" w:rsidRDefault="00D62C55" w:rsidP="002D45F1">
      <w:pPr>
        <w:spacing w:line="240" w:lineRule="auto"/>
      </w:pPr>
      <w:r>
        <w:separator/>
      </w:r>
    </w:p>
  </w:footnote>
  <w:footnote w:type="continuationSeparator" w:id="0">
    <w:p w14:paraId="0A79B84F" w14:textId="77777777" w:rsidR="00D62C55" w:rsidRDefault="00D62C55" w:rsidP="002D45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7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654"/>
      <w:gridCol w:w="2098"/>
    </w:tblGrid>
    <w:tr w:rsidR="00D62C55" w14:paraId="159088DE" w14:textId="77777777" w:rsidTr="00663AE6">
      <w:trPr>
        <w:trHeight w:val="680"/>
      </w:trPr>
      <w:tc>
        <w:tcPr>
          <w:tcW w:w="7654" w:type="dxa"/>
          <w:vAlign w:val="bottom"/>
        </w:tcPr>
        <w:p w14:paraId="5C911565" w14:textId="77777777" w:rsidR="00D62C55" w:rsidRDefault="00D62C55" w:rsidP="0013521B">
          <w:pPr>
            <w:jc w:val="right"/>
          </w:pPr>
        </w:p>
      </w:tc>
      <w:tc>
        <w:tcPr>
          <w:tcW w:w="2098" w:type="dxa"/>
          <w:vMerge w:val="restart"/>
        </w:tcPr>
        <w:p w14:paraId="44EEBB34" w14:textId="77777777" w:rsidR="00D62C55" w:rsidRDefault="00D62C55" w:rsidP="0013521B">
          <w:pPr>
            <w:jc w:val="right"/>
          </w:pPr>
          <w:r>
            <w:rPr>
              <w:noProof/>
              <w:lang w:eastAsia="sv-SE"/>
            </w:rPr>
            <w:drawing>
              <wp:inline distT="0" distB="0" distL="0" distR="0" wp14:anchorId="7B59E53C" wp14:editId="42BC2FC0">
                <wp:extent cx="521970" cy="518160"/>
                <wp:effectExtent l="0" t="0" r="0" b="0"/>
                <wp:docPr id="16" name="Bild 1" descr="Bild: Finansinspektionens logotyp" title="Bild: Finansinspektionens logoty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nsinsp-sv25"/>
                        <pic:cNvPicPr>
                          <a:picLocks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1970" cy="518160"/>
                        </a:xfrm>
                        <a:prstGeom prst="rect">
                          <a:avLst/>
                        </a:prstGeom>
                        <a:noFill/>
                        <a:ln>
                          <a:noFill/>
                        </a:ln>
                      </pic:spPr>
                    </pic:pic>
                  </a:graphicData>
                </a:graphic>
              </wp:inline>
            </w:drawing>
          </w:r>
        </w:p>
      </w:tc>
    </w:tr>
    <w:tr w:rsidR="00D62C55" w14:paraId="5E51C8DA" w14:textId="77777777" w:rsidTr="00663AE6">
      <w:tc>
        <w:tcPr>
          <w:tcW w:w="7654" w:type="dxa"/>
        </w:tcPr>
        <w:p w14:paraId="64DF715B" w14:textId="77777777" w:rsidR="00D62C55" w:rsidRDefault="00D62C55" w:rsidP="0013521B"/>
      </w:tc>
      <w:tc>
        <w:tcPr>
          <w:tcW w:w="2098" w:type="dxa"/>
          <w:vMerge/>
        </w:tcPr>
        <w:p w14:paraId="6B0C9F8D" w14:textId="77777777" w:rsidR="00D62C55" w:rsidRDefault="00D62C55" w:rsidP="0013521B"/>
      </w:tc>
    </w:tr>
  </w:tbl>
  <w:p w14:paraId="02932AF1" w14:textId="77777777" w:rsidR="00D62C55" w:rsidRDefault="00D62C5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5E80D" w14:textId="77777777" w:rsidR="00D62C55" w:rsidRDefault="00D62C55">
    <w:pPr>
      <w:pStyle w:val="Sidhuvud"/>
    </w:pPr>
    <w:r>
      <w:rPr>
        <w:noProof/>
        <w:lang w:eastAsia="sv-SE"/>
      </w:rPr>
      <mc:AlternateContent>
        <mc:Choice Requires="wps">
          <w:drawing>
            <wp:anchor distT="0" distB="0" distL="114300" distR="114300" simplePos="0" relativeHeight="251660288" behindDoc="0" locked="0" layoutInCell="1" allowOverlap="1" wp14:anchorId="4880A374" wp14:editId="0A0B76A8">
              <wp:simplePos x="0" y="0"/>
              <wp:positionH relativeFrom="page">
                <wp:posOffset>5941060</wp:posOffset>
              </wp:positionH>
              <wp:positionV relativeFrom="page">
                <wp:posOffset>1548130</wp:posOffset>
              </wp:positionV>
              <wp:extent cx="1440000" cy="1440000"/>
              <wp:effectExtent l="0" t="0" r="27305" b="27305"/>
              <wp:wrapNone/>
              <wp:docPr id="1" name="Textruta 1"/>
              <wp:cNvGraphicFramePr/>
              <a:graphic xmlns:a="http://schemas.openxmlformats.org/drawingml/2006/main">
                <a:graphicData uri="http://schemas.microsoft.com/office/word/2010/wordprocessingShape">
                  <wps:wsp>
                    <wps:cNvSpPr txBox="1"/>
                    <wps:spPr>
                      <a:xfrm>
                        <a:off x="0" y="0"/>
                        <a:ext cx="1440000" cy="1440000"/>
                      </a:xfrm>
                      <a:prstGeom prst="rect">
                        <a:avLst/>
                      </a:prstGeom>
                      <a:solidFill>
                        <a:schemeClr val="lt1"/>
                      </a:solidFill>
                      <a:ln w="6350">
                        <a:solidFill>
                          <a:schemeClr val="bg1"/>
                        </a:solidFill>
                      </a:ln>
                    </wps:spPr>
                    <wps:txbx>
                      <w:txbxContent>
                        <w:p w14:paraId="24B6EC97" w14:textId="77777777" w:rsidR="00D62C55" w:rsidRDefault="00D62C55" w:rsidP="002D45F1">
                          <w:pPr>
                            <w:pStyle w:val="AdressFet"/>
                          </w:pPr>
                          <w:r>
                            <w:t>Finansinspektionen</w:t>
                          </w:r>
                        </w:p>
                        <w:p w14:paraId="189F2384" w14:textId="77777777" w:rsidR="00D62C55" w:rsidRDefault="00D62C55" w:rsidP="002D45F1">
                          <w:pPr>
                            <w:pStyle w:val="Adress"/>
                          </w:pPr>
                          <w:r>
                            <w:t>Box 7821</w:t>
                          </w:r>
                        </w:p>
                        <w:p w14:paraId="2C223D72" w14:textId="77777777" w:rsidR="00D62C55" w:rsidRDefault="00D62C55" w:rsidP="002D45F1">
                          <w:pPr>
                            <w:pStyle w:val="Adress"/>
                          </w:pPr>
                          <w:r>
                            <w:t>SE-103 97 Stockholm</w:t>
                          </w:r>
                        </w:p>
                        <w:p w14:paraId="389C049F" w14:textId="77777777" w:rsidR="00D62C55" w:rsidRDefault="00D62C55" w:rsidP="002D45F1">
                          <w:pPr>
                            <w:pStyle w:val="Adress"/>
                          </w:pPr>
                          <w:r>
                            <w:t>[Brunnsgatan 3]</w:t>
                          </w:r>
                        </w:p>
                        <w:p w14:paraId="546A292B" w14:textId="77777777" w:rsidR="00D62C55" w:rsidRPr="00942E9F" w:rsidRDefault="00D62C55" w:rsidP="002D45F1">
                          <w:pPr>
                            <w:pStyle w:val="Adress"/>
                            <w:rPr>
                              <w:lang w:val="en-US"/>
                            </w:rPr>
                          </w:pPr>
                          <w:r w:rsidRPr="00942E9F">
                            <w:rPr>
                              <w:lang w:val="en-US"/>
                            </w:rPr>
                            <w:t>Tel +46 8 408 980 00</w:t>
                          </w:r>
                        </w:p>
                        <w:p w14:paraId="07BA358F" w14:textId="77777777" w:rsidR="00D62C55" w:rsidRPr="00942E9F" w:rsidRDefault="00D62C55" w:rsidP="002D45F1">
                          <w:pPr>
                            <w:pStyle w:val="Adress"/>
                            <w:rPr>
                              <w:lang w:val="en-US"/>
                            </w:rPr>
                          </w:pPr>
                          <w:r w:rsidRPr="00942E9F">
                            <w:rPr>
                              <w:lang w:val="en-US"/>
                            </w:rPr>
                            <w:t>Fax +46 8 24 13 35</w:t>
                          </w:r>
                        </w:p>
                        <w:p w14:paraId="0DA567C0" w14:textId="77777777" w:rsidR="00D62C55" w:rsidRPr="00942E9F" w:rsidRDefault="00D62C55" w:rsidP="002D45F1">
                          <w:pPr>
                            <w:pStyle w:val="Adress"/>
                            <w:rPr>
                              <w:lang w:val="en-US"/>
                            </w:rPr>
                          </w:pPr>
                          <w:r w:rsidRPr="00942E9F">
                            <w:rPr>
                              <w:lang w:val="en-US"/>
                            </w:rPr>
                            <w:t>finansinspektionen@fi.se</w:t>
                          </w:r>
                        </w:p>
                        <w:p w14:paraId="1D89D817" w14:textId="77777777" w:rsidR="00D62C55" w:rsidRPr="00942E9F" w:rsidRDefault="00D62C55" w:rsidP="002D45F1">
                          <w:pPr>
                            <w:pStyle w:val="Adress"/>
                            <w:rPr>
                              <w:lang w:val="en-US"/>
                            </w:rPr>
                          </w:pPr>
                          <w:r w:rsidRPr="00942E9F">
                            <w:rPr>
                              <w:lang w:val="en-US"/>
                            </w:rPr>
                            <w:t>www.fi.se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0A374" id="_x0000_t202" coordsize="21600,21600" o:spt="202" path="m,l,21600r21600,l21600,xe">
              <v:stroke joinstyle="miter"/>
              <v:path gradientshapeok="t" o:connecttype="rect"/>
            </v:shapetype>
            <v:shape id="Textruta 1" o:spid="_x0000_s1026" type="#_x0000_t202" style="position:absolute;margin-left:467.8pt;margin-top:121.9pt;width:113.4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" fillcolor="white [3201]" strokecolor="white [3212]" strokeweight=".5pt">
              <v:textbox>
                <w:txbxContent>
                  <w:p w14:paraId="24B6EC97" w14:textId="77777777" w:rsidR="00D62C55" w:rsidRDefault="00D62C55" w:rsidP="002D45F1">
                    <w:pPr>
                      <w:pStyle w:val="AdressFet"/>
                    </w:pPr>
                    <w:r>
                      <w:t>Finansinspektionen</w:t>
                    </w:r>
                  </w:p>
                  <w:p w14:paraId="189F2384" w14:textId="77777777" w:rsidR="00D62C55" w:rsidRDefault="00D62C55" w:rsidP="002D45F1">
                    <w:pPr>
                      <w:pStyle w:val="Adress"/>
                    </w:pPr>
                    <w:r>
                      <w:t>Box 7821</w:t>
                    </w:r>
                  </w:p>
                  <w:p w14:paraId="2C223D72" w14:textId="77777777" w:rsidR="00D62C55" w:rsidRDefault="00D62C55" w:rsidP="002D45F1">
                    <w:pPr>
                      <w:pStyle w:val="Adress"/>
                    </w:pPr>
                    <w:r>
                      <w:t>SE-103 97 Stockholm</w:t>
                    </w:r>
                  </w:p>
                  <w:p w14:paraId="389C049F" w14:textId="77777777" w:rsidR="00D62C55" w:rsidRDefault="00D62C55" w:rsidP="002D45F1">
                    <w:pPr>
                      <w:pStyle w:val="Adress"/>
                    </w:pPr>
                    <w:r>
                      <w:t>[Brunnsgatan 3]</w:t>
                    </w:r>
                  </w:p>
                  <w:p w14:paraId="546A292B" w14:textId="77777777" w:rsidR="00D62C55" w:rsidRPr="00942E9F" w:rsidRDefault="00D62C55" w:rsidP="002D45F1">
                    <w:pPr>
                      <w:pStyle w:val="Adress"/>
                      <w:rPr>
                        <w:lang w:val="en-US"/>
                      </w:rPr>
                    </w:pPr>
                    <w:r w:rsidRPr="00942E9F">
                      <w:rPr>
                        <w:lang w:val="en-US"/>
                      </w:rPr>
                      <w:t>Tel +46 8 408 980 00</w:t>
                    </w:r>
                  </w:p>
                  <w:p w14:paraId="07BA358F" w14:textId="77777777" w:rsidR="00D62C55" w:rsidRPr="00942E9F" w:rsidRDefault="00D62C55" w:rsidP="002D45F1">
                    <w:pPr>
                      <w:pStyle w:val="Adress"/>
                      <w:rPr>
                        <w:lang w:val="en-US"/>
                      </w:rPr>
                    </w:pPr>
                    <w:r w:rsidRPr="00942E9F">
                      <w:rPr>
                        <w:lang w:val="en-US"/>
                      </w:rPr>
                      <w:t>Fax +46 8 24 13 35</w:t>
                    </w:r>
                  </w:p>
                  <w:p w14:paraId="0DA567C0" w14:textId="77777777" w:rsidR="00D62C55" w:rsidRPr="00942E9F" w:rsidRDefault="00D62C55" w:rsidP="002D45F1">
                    <w:pPr>
                      <w:pStyle w:val="Adress"/>
                      <w:rPr>
                        <w:lang w:val="en-US"/>
                      </w:rPr>
                    </w:pPr>
                    <w:r w:rsidRPr="00942E9F">
                      <w:rPr>
                        <w:lang w:val="en-US"/>
                      </w:rPr>
                      <w:t>finansinspektionen@fi.se</w:t>
                    </w:r>
                  </w:p>
                  <w:p w14:paraId="1D89D817" w14:textId="77777777" w:rsidR="00D62C55" w:rsidRPr="00942E9F" w:rsidRDefault="00D62C55" w:rsidP="002D45F1">
                    <w:pPr>
                      <w:pStyle w:val="Adress"/>
                      <w:rPr>
                        <w:lang w:val="en-US"/>
                      </w:rPr>
                    </w:pPr>
                    <w:r w:rsidRPr="00942E9F">
                      <w:rPr>
                        <w:lang w:val="en-US"/>
                      </w:rPr>
                      <w:t>www.fi.se</w:t>
                    </w:r>
                  </w:p>
                </w:txbxContent>
              </v:textbox>
              <w10:wrap anchorx="page" anchory="page"/>
            </v:shape>
          </w:pict>
        </mc:Fallback>
      </mc:AlternateContent>
    </w:r>
    <w:r w:rsidRPr="005C4398">
      <w:rPr>
        <w:noProof/>
        <w:lang w:eastAsia="sv-SE"/>
      </w:rPr>
      <w:drawing>
        <wp:anchor distT="0" distB="0" distL="114300" distR="114300" simplePos="0" relativeHeight="251659264" behindDoc="0" locked="1" layoutInCell="1" allowOverlap="1" wp14:anchorId="74D3B284" wp14:editId="78746796">
          <wp:simplePos x="0" y="0"/>
          <wp:positionH relativeFrom="page">
            <wp:posOffset>5868670</wp:posOffset>
          </wp:positionH>
          <wp:positionV relativeFrom="page">
            <wp:posOffset>431800</wp:posOffset>
          </wp:positionV>
          <wp:extent cx="896400" cy="867600"/>
          <wp:effectExtent l="0" t="0" r="0" b="8890"/>
          <wp:wrapNone/>
          <wp:docPr id="17" name="Bild 2" descr="Bild: Finansinspektionens logotyp" title="Bild: Finansinspektion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nsinsp-sv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64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4978FDC0"/>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FE1E7912"/>
    <w:lvl w:ilvl="0">
      <w:start w:val="1"/>
      <w:numFmt w:val="decimal"/>
      <w:lvlText w:val="%1."/>
      <w:lvlJc w:val="left"/>
      <w:pPr>
        <w:tabs>
          <w:tab w:val="num" w:pos="643"/>
        </w:tabs>
        <w:ind w:left="643" w:hanging="360"/>
      </w:pPr>
    </w:lvl>
  </w:abstractNum>
  <w:abstractNum w:abstractNumId="2" w15:restartNumberingAfterBreak="0">
    <w:nsid w:val="FFFFFF88"/>
    <w:multiLevelType w:val="singleLevel"/>
    <w:tmpl w:val="ECA650B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F25A2D9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4421D6"/>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9307D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D297518"/>
    <w:multiLevelType w:val="multilevel"/>
    <w:tmpl w:val="F4C243EE"/>
    <w:styleLink w:val="Listformatnumreradlista"/>
    <w:lvl w:ilvl="0">
      <w:start w:val="1"/>
      <w:numFmt w:val="decimal"/>
      <w:pStyle w:val="Numreradlista"/>
      <w:lvlText w:val="%1."/>
      <w:lvlJc w:val="left"/>
      <w:pPr>
        <w:ind w:left="360" w:hanging="360"/>
      </w:pPr>
      <w:rPr>
        <w:rFonts w:hint="default"/>
      </w:rPr>
    </w:lvl>
    <w:lvl w:ilvl="1">
      <w:start w:val="1"/>
      <w:numFmt w:val="none"/>
      <w:lvlRestart w:val="0"/>
      <w:lvlText w:val="%1."/>
      <w:lvlJc w:val="left"/>
      <w:pPr>
        <w:ind w:left="720" w:hanging="360"/>
      </w:pPr>
      <w:rPr>
        <w:rFonts w:hint="default"/>
      </w:rPr>
    </w:lvl>
    <w:lvl w:ilvl="2">
      <w:start w:val="1"/>
      <w:numFmt w:val="none"/>
      <w:lvlRestart w:val="0"/>
      <w:lvlText w:val="%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44457B2"/>
    <w:multiLevelType w:val="multilevel"/>
    <w:tmpl w:val="F4C243EE"/>
    <w:numStyleLink w:val="Listformatnumreradlista"/>
  </w:abstractNum>
  <w:abstractNum w:abstractNumId="8" w15:restartNumberingAfterBreak="0">
    <w:nsid w:val="3BB97AC9"/>
    <w:multiLevelType w:val="multilevel"/>
    <w:tmpl w:val="F4C243EE"/>
    <w:numStyleLink w:val="Listformatnumreradlista"/>
  </w:abstractNum>
  <w:abstractNum w:abstractNumId="9" w15:restartNumberingAfterBreak="0">
    <w:nsid w:val="573F5A09"/>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1456C5F"/>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64D742F"/>
    <w:multiLevelType w:val="multilevel"/>
    <w:tmpl w:val="F4C243EE"/>
    <w:numStyleLink w:val="Listformatnumreradlista"/>
  </w:abstractNum>
  <w:abstractNum w:abstractNumId="12" w15:restartNumberingAfterBreak="0">
    <w:nsid w:val="69A94D13"/>
    <w:multiLevelType w:val="multilevel"/>
    <w:tmpl w:val="935C9ECE"/>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10"/>
  </w:num>
  <w:num w:numId="3">
    <w:abstractNumId w:val="5"/>
  </w:num>
  <w:num w:numId="4">
    <w:abstractNumId w:val="9"/>
  </w:num>
  <w:num w:numId="5">
    <w:abstractNumId w:val="6"/>
  </w:num>
  <w:num w:numId="6">
    <w:abstractNumId w:val="2"/>
  </w:num>
  <w:num w:numId="7">
    <w:abstractNumId w:val="1"/>
  </w:num>
  <w:num w:numId="8">
    <w:abstractNumId w:val="0"/>
  </w:num>
  <w:num w:numId="9">
    <w:abstractNumId w:val="7"/>
  </w:num>
  <w:num w:numId="10">
    <w:abstractNumId w:val="11"/>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cumentProtection w:edit="forms" w:enforcement="1" w:cryptProviderType="rsaAES" w:cryptAlgorithmClass="hash" w:cryptAlgorithmType="typeAny" w:cryptAlgorithmSid="14" w:cryptSpinCount="100000" w:hash="eCulmiawxhmoWbB3tijMRU+MW4W8g7SStuHuac5T740tPRemcUseYShkJURukcld/mribRJSGlHuh6N+AjvLAQ==" w:salt="/NpuyZA0z6tGPRm2onOgkw=="/>
  <w:defaultTabStop w:val="1304"/>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68E"/>
    <w:rsid w:val="000348E6"/>
    <w:rsid w:val="00045F27"/>
    <w:rsid w:val="00046B76"/>
    <w:rsid w:val="00057198"/>
    <w:rsid w:val="00065CE2"/>
    <w:rsid w:val="00084CDC"/>
    <w:rsid w:val="00087CA5"/>
    <w:rsid w:val="0009346F"/>
    <w:rsid w:val="0009680D"/>
    <w:rsid w:val="000B5529"/>
    <w:rsid w:val="000B7413"/>
    <w:rsid w:val="000D0DAA"/>
    <w:rsid w:val="000E7C7D"/>
    <w:rsid w:val="000F44D2"/>
    <w:rsid w:val="0010225C"/>
    <w:rsid w:val="0011797D"/>
    <w:rsid w:val="001218E4"/>
    <w:rsid w:val="001254EF"/>
    <w:rsid w:val="0013521B"/>
    <w:rsid w:val="00142ACB"/>
    <w:rsid w:val="00144B6F"/>
    <w:rsid w:val="00164194"/>
    <w:rsid w:val="001664C7"/>
    <w:rsid w:val="001760FC"/>
    <w:rsid w:val="001874EB"/>
    <w:rsid w:val="001917B0"/>
    <w:rsid w:val="001955E2"/>
    <w:rsid w:val="00196845"/>
    <w:rsid w:val="001A160B"/>
    <w:rsid w:val="001A195A"/>
    <w:rsid w:val="001B2211"/>
    <w:rsid w:val="001B2C7F"/>
    <w:rsid w:val="001D1340"/>
    <w:rsid w:val="001D2182"/>
    <w:rsid w:val="001D6FBA"/>
    <w:rsid w:val="00236738"/>
    <w:rsid w:val="00254453"/>
    <w:rsid w:val="00255F22"/>
    <w:rsid w:val="00261A24"/>
    <w:rsid w:val="00265B2A"/>
    <w:rsid w:val="00270975"/>
    <w:rsid w:val="00274CD9"/>
    <w:rsid w:val="00275EF1"/>
    <w:rsid w:val="0028282B"/>
    <w:rsid w:val="002A5CE4"/>
    <w:rsid w:val="002B7897"/>
    <w:rsid w:val="002D45F1"/>
    <w:rsid w:val="002D5E21"/>
    <w:rsid w:val="002F63D9"/>
    <w:rsid w:val="00337FA6"/>
    <w:rsid w:val="00343ECC"/>
    <w:rsid w:val="0035285A"/>
    <w:rsid w:val="00364524"/>
    <w:rsid w:val="003710FA"/>
    <w:rsid w:val="00371F94"/>
    <w:rsid w:val="00375B31"/>
    <w:rsid w:val="003768DB"/>
    <w:rsid w:val="003824A7"/>
    <w:rsid w:val="0039104B"/>
    <w:rsid w:val="003A2E1B"/>
    <w:rsid w:val="003A400C"/>
    <w:rsid w:val="003A66D5"/>
    <w:rsid w:val="003B31FC"/>
    <w:rsid w:val="003B494B"/>
    <w:rsid w:val="003B64BC"/>
    <w:rsid w:val="0040011A"/>
    <w:rsid w:val="00401A5F"/>
    <w:rsid w:val="00402323"/>
    <w:rsid w:val="004069C2"/>
    <w:rsid w:val="004120DE"/>
    <w:rsid w:val="00417DBC"/>
    <w:rsid w:val="00425685"/>
    <w:rsid w:val="0043645C"/>
    <w:rsid w:val="0044248F"/>
    <w:rsid w:val="00451CCB"/>
    <w:rsid w:val="004611AC"/>
    <w:rsid w:val="00465265"/>
    <w:rsid w:val="00472415"/>
    <w:rsid w:val="004774F6"/>
    <w:rsid w:val="004778B2"/>
    <w:rsid w:val="004C3BAE"/>
    <w:rsid w:val="004D70E8"/>
    <w:rsid w:val="004E6046"/>
    <w:rsid w:val="004F010E"/>
    <w:rsid w:val="004F71A2"/>
    <w:rsid w:val="00503F7E"/>
    <w:rsid w:val="00504FDF"/>
    <w:rsid w:val="00507547"/>
    <w:rsid w:val="00512DBF"/>
    <w:rsid w:val="00527495"/>
    <w:rsid w:val="00544750"/>
    <w:rsid w:val="005447D1"/>
    <w:rsid w:val="00552C15"/>
    <w:rsid w:val="00553039"/>
    <w:rsid w:val="00556282"/>
    <w:rsid w:val="00571C62"/>
    <w:rsid w:val="00580A5A"/>
    <w:rsid w:val="005822D8"/>
    <w:rsid w:val="00590178"/>
    <w:rsid w:val="005928C6"/>
    <w:rsid w:val="005A070A"/>
    <w:rsid w:val="005A7816"/>
    <w:rsid w:val="005B46B5"/>
    <w:rsid w:val="005D1321"/>
    <w:rsid w:val="005E2934"/>
    <w:rsid w:val="005E52EE"/>
    <w:rsid w:val="00600625"/>
    <w:rsid w:val="0061580A"/>
    <w:rsid w:val="00624A1C"/>
    <w:rsid w:val="00643B5D"/>
    <w:rsid w:val="006448DE"/>
    <w:rsid w:val="00651739"/>
    <w:rsid w:val="006526FD"/>
    <w:rsid w:val="00653EB8"/>
    <w:rsid w:val="00660845"/>
    <w:rsid w:val="00663AE6"/>
    <w:rsid w:val="00682985"/>
    <w:rsid w:val="00683002"/>
    <w:rsid w:val="00685DA9"/>
    <w:rsid w:val="006863AD"/>
    <w:rsid w:val="0069183A"/>
    <w:rsid w:val="00692266"/>
    <w:rsid w:val="006A6CAE"/>
    <w:rsid w:val="006C209E"/>
    <w:rsid w:val="006C6AA9"/>
    <w:rsid w:val="006D53CA"/>
    <w:rsid w:val="006D68D8"/>
    <w:rsid w:val="006D6A87"/>
    <w:rsid w:val="007315F4"/>
    <w:rsid w:val="00744018"/>
    <w:rsid w:val="007504DA"/>
    <w:rsid w:val="0077045C"/>
    <w:rsid w:val="007736A4"/>
    <w:rsid w:val="00776136"/>
    <w:rsid w:val="00782004"/>
    <w:rsid w:val="00782253"/>
    <w:rsid w:val="00784291"/>
    <w:rsid w:val="007B0829"/>
    <w:rsid w:val="007C117C"/>
    <w:rsid w:val="007E33F6"/>
    <w:rsid w:val="007E5955"/>
    <w:rsid w:val="007E6E4D"/>
    <w:rsid w:val="007F06F1"/>
    <w:rsid w:val="007F204B"/>
    <w:rsid w:val="007F20D4"/>
    <w:rsid w:val="007F2FF2"/>
    <w:rsid w:val="007F66EC"/>
    <w:rsid w:val="008030BA"/>
    <w:rsid w:val="00805276"/>
    <w:rsid w:val="008155DE"/>
    <w:rsid w:val="00821AF9"/>
    <w:rsid w:val="008350FE"/>
    <w:rsid w:val="008576E2"/>
    <w:rsid w:val="008706D9"/>
    <w:rsid w:val="00873C56"/>
    <w:rsid w:val="00877615"/>
    <w:rsid w:val="00882407"/>
    <w:rsid w:val="00883D27"/>
    <w:rsid w:val="008A1B84"/>
    <w:rsid w:val="008A5776"/>
    <w:rsid w:val="008B0CD7"/>
    <w:rsid w:val="008C69A7"/>
    <w:rsid w:val="008D1BCE"/>
    <w:rsid w:val="008D21FB"/>
    <w:rsid w:val="008D234E"/>
    <w:rsid w:val="00912723"/>
    <w:rsid w:val="00920F4F"/>
    <w:rsid w:val="009217E8"/>
    <w:rsid w:val="00924D3B"/>
    <w:rsid w:val="009277B2"/>
    <w:rsid w:val="00930DF8"/>
    <w:rsid w:val="00942E9F"/>
    <w:rsid w:val="009570C3"/>
    <w:rsid w:val="0096349F"/>
    <w:rsid w:val="0097068E"/>
    <w:rsid w:val="009834DF"/>
    <w:rsid w:val="00986E3B"/>
    <w:rsid w:val="0098745F"/>
    <w:rsid w:val="00987B1B"/>
    <w:rsid w:val="009A61AD"/>
    <w:rsid w:val="009B4833"/>
    <w:rsid w:val="009B574E"/>
    <w:rsid w:val="009C4BEB"/>
    <w:rsid w:val="009C5F5A"/>
    <w:rsid w:val="009E5CF4"/>
    <w:rsid w:val="009F2A10"/>
    <w:rsid w:val="00A36918"/>
    <w:rsid w:val="00A4632C"/>
    <w:rsid w:val="00A504CE"/>
    <w:rsid w:val="00A6527B"/>
    <w:rsid w:val="00A7008B"/>
    <w:rsid w:val="00A706A7"/>
    <w:rsid w:val="00A8160B"/>
    <w:rsid w:val="00A919E7"/>
    <w:rsid w:val="00AB69AB"/>
    <w:rsid w:val="00AC28E8"/>
    <w:rsid w:val="00B1244C"/>
    <w:rsid w:val="00B14975"/>
    <w:rsid w:val="00B150CE"/>
    <w:rsid w:val="00B23872"/>
    <w:rsid w:val="00B26B9F"/>
    <w:rsid w:val="00B276A5"/>
    <w:rsid w:val="00B42BC3"/>
    <w:rsid w:val="00B44B19"/>
    <w:rsid w:val="00B62D9C"/>
    <w:rsid w:val="00B913AA"/>
    <w:rsid w:val="00B95AD8"/>
    <w:rsid w:val="00BA32DE"/>
    <w:rsid w:val="00BA7B69"/>
    <w:rsid w:val="00BB5E59"/>
    <w:rsid w:val="00BC29D1"/>
    <w:rsid w:val="00BC4ED5"/>
    <w:rsid w:val="00BD01BC"/>
    <w:rsid w:val="00BD2C44"/>
    <w:rsid w:val="00BE0977"/>
    <w:rsid w:val="00BE28CB"/>
    <w:rsid w:val="00BE3B36"/>
    <w:rsid w:val="00BF18B1"/>
    <w:rsid w:val="00C13D27"/>
    <w:rsid w:val="00C206C7"/>
    <w:rsid w:val="00C26004"/>
    <w:rsid w:val="00C30680"/>
    <w:rsid w:val="00C32E6C"/>
    <w:rsid w:val="00C3608B"/>
    <w:rsid w:val="00C4000E"/>
    <w:rsid w:val="00C5085A"/>
    <w:rsid w:val="00C567C0"/>
    <w:rsid w:val="00C57D27"/>
    <w:rsid w:val="00C72239"/>
    <w:rsid w:val="00C77035"/>
    <w:rsid w:val="00C82897"/>
    <w:rsid w:val="00C84054"/>
    <w:rsid w:val="00C948D6"/>
    <w:rsid w:val="00CA3F90"/>
    <w:rsid w:val="00CA5277"/>
    <w:rsid w:val="00CA5B73"/>
    <w:rsid w:val="00CA6CEF"/>
    <w:rsid w:val="00CB7149"/>
    <w:rsid w:val="00CC1742"/>
    <w:rsid w:val="00CC200C"/>
    <w:rsid w:val="00CC4072"/>
    <w:rsid w:val="00CD2A2E"/>
    <w:rsid w:val="00D03347"/>
    <w:rsid w:val="00D129C5"/>
    <w:rsid w:val="00D1566A"/>
    <w:rsid w:val="00D23792"/>
    <w:rsid w:val="00D26768"/>
    <w:rsid w:val="00D37E3B"/>
    <w:rsid w:val="00D43600"/>
    <w:rsid w:val="00D545EF"/>
    <w:rsid w:val="00D62C55"/>
    <w:rsid w:val="00D6647A"/>
    <w:rsid w:val="00D6799D"/>
    <w:rsid w:val="00D7107F"/>
    <w:rsid w:val="00D76DD7"/>
    <w:rsid w:val="00D866E1"/>
    <w:rsid w:val="00D87232"/>
    <w:rsid w:val="00D87273"/>
    <w:rsid w:val="00D9765C"/>
    <w:rsid w:val="00DB2DC8"/>
    <w:rsid w:val="00DB2F3E"/>
    <w:rsid w:val="00DB6253"/>
    <w:rsid w:val="00DB7A03"/>
    <w:rsid w:val="00E01372"/>
    <w:rsid w:val="00E0452B"/>
    <w:rsid w:val="00E045EB"/>
    <w:rsid w:val="00E15096"/>
    <w:rsid w:val="00E22341"/>
    <w:rsid w:val="00E315E2"/>
    <w:rsid w:val="00E33242"/>
    <w:rsid w:val="00E37BEB"/>
    <w:rsid w:val="00E46D77"/>
    <w:rsid w:val="00E47106"/>
    <w:rsid w:val="00E52331"/>
    <w:rsid w:val="00E52F0A"/>
    <w:rsid w:val="00E57E4C"/>
    <w:rsid w:val="00E63C49"/>
    <w:rsid w:val="00E819F5"/>
    <w:rsid w:val="00E922CA"/>
    <w:rsid w:val="00E94080"/>
    <w:rsid w:val="00E944EE"/>
    <w:rsid w:val="00E95697"/>
    <w:rsid w:val="00E95A8E"/>
    <w:rsid w:val="00EB0E57"/>
    <w:rsid w:val="00EB2261"/>
    <w:rsid w:val="00EC52A2"/>
    <w:rsid w:val="00EC5B4F"/>
    <w:rsid w:val="00EC7F03"/>
    <w:rsid w:val="00EC7F05"/>
    <w:rsid w:val="00ED6525"/>
    <w:rsid w:val="00EF2B0C"/>
    <w:rsid w:val="00F34035"/>
    <w:rsid w:val="00F42A0F"/>
    <w:rsid w:val="00F47010"/>
    <w:rsid w:val="00F51FFC"/>
    <w:rsid w:val="00F52D28"/>
    <w:rsid w:val="00F57003"/>
    <w:rsid w:val="00F57636"/>
    <w:rsid w:val="00F61493"/>
    <w:rsid w:val="00F61971"/>
    <w:rsid w:val="00F64434"/>
    <w:rsid w:val="00F77977"/>
    <w:rsid w:val="00FA1B81"/>
    <w:rsid w:val="00FB3F34"/>
    <w:rsid w:val="00FB6818"/>
    <w:rsid w:val="00FC1527"/>
    <w:rsid w:val="00FC19F2"/>
    <w:rsid w:val="00FC6688"/>
    <w:rsid w:val="00FD6B12"/>
    <w:rsid w:val="00FF6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B32AE6D"/>
  <w15:chartTrackingRefBased/>
  <w15:docId w15:val="{5AECFC0B-0DEC-459C-A5D0-3C4139F1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v-SE" w:eastAsia="en-US" w:bidi="ar-SA"/>
      </w:rPr>
    </w:rPrDefault>
    <w:pPrDefault>
      <w:pPr>
        <w:spacing w:line="28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4D2"/>
  </w:style>
  <w:style w:type="paragraph" w:styleId="Rubrik1">
    <w:name w:val="heading 1"/>
    <w:basedOn w:val="Normal"/>
    <w:next w:val="Normal"/>
    <w:link w:val="Rubrik1Char"/>
    <w:uiPriority w:val="9"/>
    <w:qFormat/>
    <w:rsid w:val="000B5529"/>
    <w:pPr>
      <w:keepNext/>
      <w:keepLines/>
      <w:spacing w:after="280"/>
      <w:outlineLvl w:val="0"/>
    </w:pPr>
    <w:rPr>
      <w:rFonts w:asciiTheme="majorHAnsi" w:eastAsiaTheme="majorEastAsia" w:hAnsiTheme="majorHAnsi" w:cstheme="majorBidi"/>
      <w:b/>
      <w:sz w:val="28"/>
      <w:szCs w:val="32"/>
    </w:rPr>
  </w:style>
  <w:style w:type="paragraph" w:styleId="Rubrik2">
    <w:name w:val="heading 2"/>
    <w:basedOn w:val="Normal"/>
    <w:next w:val="Normal"/>
    <w:link w:val="Rubrik2Char"/>
    <w:uiPriority w:val="9"/>
    <w:unhideWhenUsed/>
    <w:qFormat/>
    <w:rsid w:val="00B42BC3"/>
    <w:pPr>
      <w:keepNext/>
      <w:keepLines/>
      <w:spacing w:after="28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B42BC3"/>
    <w:pPr>
      <w:outlineLvl w:val="2"/>
    </w:pPr>
    <w:rPr>
      <w:b/>
      <w:i/>
    </w:rPr>
  </w:style>
  <w:style w:type="paragraph" w:styleId="Rubrik4">
    <w:name w:val="heading 4"/>
    <w:basedOn w:val="Normal"/>
    <w:next w:val="Normal"/>
    <w:link w:val="Rubrik4Char"/>
    <w:uiPriority w:val="9"/>
    <w:qFormat/>
    <w:rsid w:val="00B42BC3"/>
    <w:pPr>
      <w:keepNext/>
      <w:keepLines/>
      <w:outlineLvl w:val="3"/>
    </w:pPr>
    <w:rPr>
      <w:rFonts w:asciiTheme="majorHAnsi" w:eastAsiaTheme="majorEastAsia" w:hAnsiTheme="majorHAnsi" w:cstheme="majorBidi"/>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B5529"/>
    <w:rPr>
      <w:rFonts w:asciiTheme="majorHAnsi" w:eastAsiaTheme="majorEastAsia" w:hAnsiTheme="majorHAnsi" w:cstheme="majorBidi"/>
      <w:b/>
      <w:sz w:val="28"/>
      <w:szCs w:val="32"/>
    </w:rPr>
  </w:style>
  <w:style w:type="character" w:customStyle="1" w:styleId="Rubrik2Char">
    <w:name w:val="Rubrik 2 Char"/>
    <w:basedOn w:val="Standardstycketeckensnitt"/>
    <w:link w:val="Rubrik2"/>
    <w:uiPriority w:val="9"/>
    <w:rsid w:val="00B42BC3"/>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B42BC3"/>
    <w:rPr>
      <w:b/>
      <w:i/>
    </w:rPr>
  </w:style>
  <w:style w:type="character" w:customStyle="1" w:styleId="Rubrik4Char">
    <w:name w:val="Rubrik 4 Char"/>
    <w:basedOn w:val="Standardstycketeckensnitt"/>
    <w:link w:val="Rubrik4"/>
    <w:uiPriority w:val="9"/>
    <w:rsid w:val="00B42BC3"/>
    <w:rPr>
      <w:rFonts w:asciiTheme="majorHAnsi" w:eastAsiaTheme="majorEastAsia" w:hAnsiTheme="majorHAnsi" w:cstheme="majorBidi"/>
      <w:i/>
      <w:iCs/>
    </w:rPr>
  </w:style>
  <w:style w:type="numbering" w:customStyle="1" w:styleId="Listformatnumreradlista">
    <w:name w:val="Listformat numrerad lista"/>
    <w:uiPriority w:val="99"/>
    <w:rsid w:val="00D7107F"/>
    <w:pPr>
      <w:numPr>
        <w:numId w:val="5"/>
      </w:numPr>
    </w:pPr>
  </w:style>
  <w:style w:type="numbering" w:customStyle="1" w:styleId="Listformatpunktlista">
    <w:name w:val="Listformat punktlista"/>
    <w:uiPriority w:val="99"/>
    <w:rsid w:val="00C26004"/>
    <w:pPr>
      <w:numPr>
        <w:numId w:val="12"/>
      </w:numPr>
    </w:pPr>
  </w:style>
  <w:style w:type="paragraph" w:styleId="Numreradlista">
    <w:name w:val="List Number"/>
    <w:basedOn w:val="Normal"/>
    <w:uiPriority w:val="99"/>
    <w:unhideWhenUsed/>
    <w:rsid w:val="00D7107F"/>
    <w:pPr>
      <w:numPr>
        <w:numId w:val="11"/>
      </w:numPr>
      <w:contextualSpacing/>
    </w:pPr>
  </w:style>
  <w:style w:type="paragraph" w:styleId="Numreradlista2">
    <w:name w:val="List Number 2"/>
    <w:basedOn w:val="Normal"/>
    <w:uiPriority w:val="99"/>
    <w:semiHidden/>
    <w:rsid w:val="00D7107F"/>
    <w:pPr>
      <w:contextualSpacing/>
    </w:pPr>
  </w:style>
  <w:style w:type="paragraph" w:styleId="Numreradlista3">
    <w:name w:val="List Number 3"/>
    <w:basedOn w:val="Normal"/>
    <w:uiPriority w:val="99"/>
    <w:semiHidden/>
    <w:rsid w:val="00D7107F"/>
    <w:pPr>
      <w:contextualSpacing/>
    </w:pPr>
  </w:style>
  <w:style w:type="paragraph" w:customStyle="1" w:styleId="Adress">
    <w:name w:val="Adress"/>
    <w:basedOn w:val="Normal"/>
    <w:qFormat/>
    <w:rsid w:val="000F44D2"/>
    <w:pPr>
      <w:spacing w:line="180" w:lineRule="exact"/>
    </w:pPr>
    <w:rPr>
      <w:rFonts w:ascii="Arial" w:hAnsi="Arial"/>
      <w:sz w:val="14"/>
    </w:rPr>
  </w:style>
  <w:style w:type="paragraph" w:styleId="Punktlista">
    <w:name w:val="List Bullet"/>
    <w:basedOn w:val="Normal"/>
    <w:uiPriority w:val="99"/>
    <w:unhideWhenUsed/>
    <w:rsid w:val="00C26004"/>
    <w:pPr>
      <w:numPr>
        <w:numId w:val="12"/>
      </w:numPr>
      <w:contextualSpacing/>
    </w:pPr>
  </w:style>
  <w:style w:type="paragraph" w:customStyle="1" w:styleId="AdressFet">
    <w:name w:val="Adress Fet"/>
    <w:basedOn w:val="Adress"/>
    <w:next w:val="Adress"/>
    <w:qFormat/>
    <w:rsid w:val="000F44D2"/>
    <w:rPr>
      <w:b/>
    </w:rPr>
  </w:style>
  <w:style w:type="paragraph" w:styleId="Sidfot">
    <w:name w:val="footer"/>
    <w:basedOn w:val="Normal"/>
    <w:link w:val="SidfotChar"/>
    <w:uiPriority w:val="99"/>
    <w:rsid w:val="00D1566A"/>
    <w:pPr>
      <w:tabs>
        <w:tab w:val="center" w:pos="4536"/>
        <w:tab w:val="right" w:pos="9072"/>
      </w:tabs>
      <w:jc w:val="right"/>
    </w:pPr>
  </w:style>
  <w:style w:type="character" w:customStyle="1" w:styleId="SidfotChar">
    <w:name w:val="Sidfot Char"/>
    <w:basedOn w:val="Standardstycketeckensnitt"/>
    <w:link w:val="Sidfot"/>
    <w:uiPriority w:val="99"/>
    <w:rsid w:val="00D1566A"/>
  </w:style>
  <w:style w:type="paragraph" w:styleId="Sidhuvud">
    <w:name w:val="header"/>
    <w:basedOn w:val="Normal"/>
    <w:link w:val="SidhuvudChar"/>
    <w:uiPriority w:val="99"/>
    <w:rsid w:val="00553039"/>
    <w:pPr>
      <w:tabs>
        <w:tab w:val="center" w:pos="4536"/>
        <w:tab w:val="right" w:pos="9072"/>
      </w:tabs>
    </w:pPr>
  </w:style>
  <w:style w:type="character" w:customStyle="1" w:styleId="SidhuvudChar">
    <w:name w:val="Sidhuvud Char"/>
    <w:basedOn w:val="Standardstycketeckensnitt"/>
    <w:link w:val="Sidhuvud"/>
    <w:uiPriority w:val="99"/>
    <w:rsid w:val="00553039"/>
  </w:style>
  <w:style w:type="table" w:styleId="Tabellrutnt">
    <w:name w:val="Table Grid"/>
    <w:basedOn w:val="Normaltabell"/>
    <w:rsid w:val="00046B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46B76"/>
    <w:rPr>
      <w:color w:val="808080"/>
    </w:rPr>
  </w:style>
  <w:style w:type="paragraph" w:customStyle="1" w:styleId="Dokumenttyp">
    <w:name w:val="Dokumenttyp"/>
    <w:basedOn w:val="Normal"/>
    <w:next w:val="Normal"/>
    <w:qFormat/>
    <w:rsid w:val="00EB0E57"/>
    <w:pPr>
      <w:spacing w:line="240" w:lineRule="auto"/>
    </w:pPr>
    <w:rPr>
      <w:caps/>
      <w:spacing w:val="120"/>
    </w:rPr>
  </w:style>
  <w:style w:type="paragraph" w:styleId="Ballongtext">
    <w:name w:val="Balloon Text"/>
    <w:basedOn w:val="Normal"/>
    <w:link w:val="BallongtextChar"/>
    <w:uiPriority w:val="99"/>
    <w:semiHidden/>
    <w:unhideWhenUsed/>
    <w:rsid w:val="00B1244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244C"/>
    <w:rPr>
      <w:rFonts w:ascii="Segoe UI" w:hAnsi="Segoe UI" w:cs="Segoe UI"/>
      <w:sz w:val="18"/>
      <w:szCs w:val="18"/>
    </w:rPr>
  </w:style>
  <w:style w:type="paragraph" w:customStyle="1" w:styleId="CM4">
    <w:name w:val="CM4"/>
    <w:basedOn w:val="Normal"/>
    <w:next w:val="Normal"/>
    <w:uiPriority w:val="99"/>
    <w:rsid w:val="00D6647A"/>
    <w:pPr>
      <w:autoSpaceDE w:val="0"/>
      <w:autoSpaceDN w:val="0"/>
      <w:adjustRightInd w:val="0"/>
      <w:spacing w:line="240" w:lineRule="auto"/>
    </w:pPr>
    <w:rPr>
      <w:rFonts w:ascii="Times New Roman" w:hAnsi="Times New Roman" w:cs="Times New Roman"/>
    </w:rPr>
  </w:style>
  <w:style w:type="paragraph" w:styleId="HTML-frformaterad">
    <w:name w:val="HTML Preformatted"/>
    <w:basedOn w:val="Normal"/>
    <w:link w:val="HTML-frformateradChar"/>
    <w:uiPriority w:val="99"/>
    <w:semiHidden/>
    <w:unhideWhenUsed/>
    <w:rsid w:val="00D66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D6647A"/>
    <w:rPr>
      <w:rFonts w:ascii="Courier New" w:eastAsia="Times New Roman" w:hAnsi="Courier New" w:cs="Courier New"/>
      <w:sz w:val="20"/>
      <w:szCs w:val="20"/>
      <w:lang w:eastAsia="sv-SE"/>
    </w:rPr>
  </w:style>
  <w:style w:type="character" w:styleId="Kommentarsreferens">
    <w:name w:val="annotation reference"/>
    <w:basedOn w:val="Standardstycketeckensnitt"/>
    <w:uiPriority w:val="99"/>
    <w:semiHidden/>
    <w:unhideWhenUsed/>
    <w:rsid w:val="00660845"/>
    <w:rPr>
      <w:sz w:val="16"/>
      <w:szCs w:val="16"/>
    </w:rPr>
  </w:style>
  <w:style w:type="paragraph" w:styleId="Kommentarer">
    <w:name w:val="annotation text"/>
    <w:basedOn w:val="Normal"/>
    <w:link w:val="KommentarerChar"/>
    <w:uiPriority w:val="99"/>
    <w:unhideWhenUsed/>
    <w:rsid w:val="00660845"/>
    <w:pPr>
      <w:spacing w:line="240" w:lineRule="auto"/>
    </w:pPr>
    <w:rPr>
      <w:sz w:val="20"/>
      <w:szCs w:val="20"/>
    </w:rPr>
  </w:style>
  <w:style w:type="character" w:customStyle="1" w:styleId="KommentarerChar">
    <w:name w:val="Kommentarer Char"/>
    <w:basedOn w:val="Standardstycketeckensnitt"/>
    <w:link w:val="Kommentarer"/>
    <w:uiPriority w:val="99"/>
    <w:rsid w:val="00660845"/>
    <w:rPr>
      <w:sz w:val="20"/>
      <w:szCs w:val="20"/>
    </w:rPr>
  </w:style>
  <w:style w:type="paragraph" w:styleId="Kommentarsmne">
    <w:name w:val="annotation subject"/>
    <w:basedOn w:val="Kommentarer"/>
    <w:next w:val="Kommentarer"/>
    <w:link w:val="KommentarsmneChar"/>
    <w:uiPriority w:val="99"/>
    <w:semiHidden/>
    <w:unhideWhenUsed/>
    <w:rsid w:val="00660845"/>
    <w:rPr>
      <w:b/>
      <w:bCs/>
    </w:rPr>
  </w:style>
  <w:style w:type="character" w:customStyle="1" w:styleId="KommentarsmneChar">
    <w:name w:val="Kommentarsämne Char"/>
    <w:basedOn w:val="KommentarerChar"/>
    <w:link w:val="Kommentarsmne"/>
    <w:uiPriority w:val="99"/>
    <w:semiHidden/>
    <w:rsid w:val="00660845"/>
    <w:rPr>
      <w:b/>
      <w:bCs/>
      <w:sz w:val="20"/>
      <w:szCs w:val="20"/>
    </w:rPr>
  </w:style>
  <w:style w:type="paragraph" w:customStyle="1" w:styleId="Default">
    <w:name w:val="Default"/>
    <w:rsid w:val="00D76DD7"/>
    <w:pPr>
      <w:autoSpaceDE w:val="0"/>
      <w:autoSpaceDN w:val="0"/>
      <w:adjustRightInd w:val="0"/>
      <w:spacing w:line="240" w:lineRule="auto"/>
    </w:pPr>
    <w:rPr>
      <w:rFonts w:ascii="Times New Roman" w:hAnsi="Times New Roman" w:cs="Times New Roman"/>
      <w:color w:val="000000"/>
    </w:rPr>
  </w:style>
  <w:style w:type="paragraph" w:styleId="Liststycke">
    <w:name w:val="List Paragraph"/>
    <w:basedOn w:val="Normal"/>
    <w:uiPriority w:val="34"/>
    <w:semiHidden/>
    <w:qFormat/>
    <w:rsid w:val="00187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15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FI">
  <a:themeElements>
    <a:clrScheme name="FI">
      <a:dk1>
        <a:sysClr val="windowText" lastClr="000000"/>
      </a:dk1>
      <a:lt1>
        <a:sysClr val="window" lastClr="FFFFFF"/>
      </a:lt1>
      <a:dk2>
        <a:srgbClr val="44546A"/>
      </a:dk2>
      <a:lt2>
        <a:srgbClr val="E7E6E6"/>
      </a:lt2>
      <a:accent1>
        <a:srgbClr val="F0B600"/>
      </a:accent1>
      <a:accent2>
        <a:srgbClr val="A50044"/>
      </a:accent2>
      <a:accent3>
        <a:srgbClr val="EC732B"/>
      </a:accent3>
      <a:accent4>
        <a:srgbClr val="98BF0C"/>
      </a:accent4>
      <a:accent5>
        <a:srgbClr val="AADADB"/>
      </a:accent5>
      <a:accent6>
        <a:srgbClr val="A05599"/>
      </a:accent6>
      <a:hlink>
        <a:srgbClr val="0563C1"/>
      </a:hlink>
      <a:folHlink>
        <a:srgbClr val="954F72"/>
      </a:folHlink>
    </a:clrScheme>
    <a:fontScheme name="FI">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xmlns="FI">
  <dnr/>
  <nr/>
</roo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44241-D6CE-48D5-A384-808D732E959C}">
  <ds:schemaRefs>
    <ds:schemaRef ds:uri="FI"/>
  </ds:schemaRefs>
</ds:datastoreItem>
</file>

<file path=customXml/itemProps2.xml><?xml version="1.0" encoding="utf-8"?>
<ds:datastoreItem xmlns:ds="http://schemas.openxmlformats.org/officeDocument/2006/customXml" ds:itemID="{F18F1BD1-6698-467D-B899-7584B1BE0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C751568F</Template>
  <TotalTime>1</TotalTime>
  <Pages>18</Pages>
  <Words>4396</Words>
  <Characters>23303</Characters>
  <Application>Microsoft Office Word</Application>
  <DocSecurity>0</DocSecurity>
  <Lines>194</Lines>
  <Paragraphs>55</Paragraphs>
  <ScaleCrop>false</ScaleCrop>
  <HeadingPairs>
    <vt:vector size="2" baseType="variant">
      <vt:variant>
        <vt:lpstr>Rubrik</vt:lpstr>
      </vt:variant>
      <vt:variant>
        <vt:i4>1</vt:i4>
      </vt:variant>
    </vt:vector>
  </HeadingPairs>
  <TitlesOfParts>
    <vt:vector size="1" baseType="lpstr">
      <vt:lpstr/>
    </vt:vector>
  </TitlesOfParts>
  <Company>Finansinspektionen;</Company>
  <LinksUpToDate>false</LinksUpToDate>
  <CharactersWithSpaces>27644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Larsen</dc:creator>
  <cp:keywords/>
  <dc:description/>
  <cp:lastModifiedBy>Carsten Larsen</cp:lastModifiedBy>
  <cp:revision>3</cp:revision>
  <cp:lastPrinted>2019-06-10T08:05:00Z</cp:lastPrinted>
  <dcterms:created xsi:type="dcterms:W3CDTF">2019-07-03T09:34:00Z</dcterms:created>
  <dcterms:modified xsi:type="dcterms:W3CDTF">2019-07-04T12:24:00Z</dcterms:modified>
</cp:coreProperties>
</file>